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08194" w14:textId="77777777" w:rsidR="00CA5708" w:rsidRPr="00E43F84" w:rsidRDefault="00CA5708" w:rsidP="00010804">
      <w:pPr>
        <w:pStyle w:val="Heading1"/>
        <w:ind w:left="360"/>
        <w:rPr>
          <w:rFonts w:asciiTheme="minorHAnsi" w:hAnsiTheme="minorHAnsi"/>
        </w:rPr>
      </w:pPr>
      <w:r w:rsidRPr="00E43F84">
        <w:rPr>
          <w:rFonts w:asciiTheme="minorHAnsi" w:hAnsiTheme="minorHAnsi"/>
        </w:rPr>
        <w:t>PREDMET JAVNEGA NAROČILA</w:t>
      </w:r>
    </w:p>
    <w:p w14:paraId="0F47DEEA" w14:textId="77777777" w:rsidR="00010804" w:rsidRDefault="00010804"/>
    <w:p w14:paraId="533F69CF" w14:textId="77777777" w:rsidR="006E3E08" w:rsidRDefault="00CA5708">
      <w:r>
        <w:t>Predmet javnega naročila je dobava:</w:t>
      </w:r>
    </w:p>
    <w:p w14:paraId="4D1BC5D6" w14:textId="77777777" w:rsidR="00E43F84" w:rsidRPr="00F15129" w:rsidRDefault="00E43F84" w:rsidP="00E43F84">
      <w:pPr>
        <w:pStyle w:val="ListParagraph"/>
        <w:numPr>
          <w:ilvl w:val="0"/>
          <w:numId w:val="9"/>
        </w:numPr>
        <w:spacing w:after="0" w:line="240" w:lineRule="auto"/>
        <w:ind w:left="426" w:hanging="426"/>
        <w:rPr>
          <w:rFonts w:cs="Arial"/>
        </w:rPr>
      </w:pPr>
      <w:r w:rsidRPr="00F15129">
        <w:rPr>
          <w:rFonts w:cs="Arial"/>
        </w:rPr>
        <w:t xml:space="preserve">Sklop 1: </w:t>
      </w:r>
      <w:r w:rsidRPr="00F15129">
        <w:t>Sistem za avtomatsko digitalno mikroskopijo</w:t>
      </w:r>
    </w:p>
    <w:p w14:paraId="3D8182E0" w14:textId="2C86A6F0" w:rsidR="00E43F84" w:rsidRDefault="00E43F84" w:rsidP="00E43F84">
      <w:pPr>
        <w:pStyle w:val="ListParagraph"/>
        <w:numPr>
          <w:ilvl w:val="0"/>
          <w:numId w:val="9"/>
        </w:numPr>
        <w:spacing w:after="0" w:line="240" w:lineRule="auto"/>
        <w:ind w:left="426" w:hanging="426"/>
      </w:pPr>
      <w:r w:rsidRPr="00F15129">
        <w:rPr>
          <w:rFonts w:cs="Arial"/>
        </w:rPr>
        <w:t xml:space="preserve">Sklop 2: </w:t>
      </w:r>
      <w:r w:rsidRPr="00F15129">
        <w:t>Sistem za tekočinsko kromatografijo visoke ločljivosti</w:t>
      </w:r>
    </w:p>
    <w:p w14:paraId="44BF1DAE" w14:textId="77777777" w:rsidR="00E43F84" w:rsidRPr="00F15129" w:rsidRDefault="00E43F84" w:rsidP="00E43F84">
      <w:pPr>
        <w:spacing w:after="0" w:line="240" w:lineRule="auto"/>
      </w:pPr>
    </w:p>
    <w:p w14:paraId="0246FB39" w14:textId="6080F725" w:rsidR="0033619D" w:rsidRPr="00F76A0B" w:rsidRDefault="0033619D" w:rsidP="0033619D">
      <w:pPr>
        <w:jc w:val="both"/>
      </w:pPr>
      <w:r w:rsidRPr="0033619D">
        <w:rPr>
          <w:rFonts w:eastAsia="Times New Roman" w:cstheme="minorHAnsi"/>
          <w:lang w:eastAsia="sl-SI"/>
        </w:rPr>
        <w:t xml:space="preserve">V spodnji tabeli so navedene </w:t>
      </w:r>
      <w:r w:rsidRPr="0033619D">
        <w:rPr>
          <w:rFonts w:eastAsia="Times New Roman" w:cstheme="minorHAnsi"/>
          <w:u w:val="single"/>
          <w:lang w:eastAsia="sl-SI"/>
        </w:rPr>
        <w:t>minimalne,</w:t>
      </w:r>
      <w:r w:rsidRPr="0033619D">
        <w:rPr>
          <w:rFonts w:eastAsia="Times New Roman" w:cstheme="minorHAnsi"/>
          <w:lang w:eastAsia="sl-SI"/>
        </w:rPr>
        <w:t xml:space="preserve"> (po vedenju naročnika) in</w:t>
      </w:r>
      <w:r w:rsidRPr="0033619D">
        <w:rPr>
          <w:rFonts w:eastAsia="Times New Roman" w:cstheme="minorHAnsi"/>
          <w:u w:val="single"/>
          <w:lang w:eastAsia="sl-SI"/>
        </w:rPr>
        <w:t xml:space="preserve"> optimalne</w:t>
      </w:r>
      <w:r w:rsidRPr="0033619D">
        <w:rPr>
          <w:rFonts w:eastAsia="Times New Roman" w:cstheme="minorHAnsi"/>
          <w:lang w:eastAsia="sl-SI"/>
        </w:rPr>
        <w:t xml:space="preserve"> karakteristike opreme v času pričetka izvajanja predmetnega javnega naročila. </w:t>
      </w:r>
      <w:r>
        <w:t>K</w:t>
      </w:r>
      <w:r w:rsidRPr="00356331">
        <w:t xml:space="preserve">arakteristike pomenijo, da mora biti ponujena oprema najmanj navedene kvalitete </w:t>
      </w:r>
      <w:r w:rsidRPr="00F76A0B">
        <w:t>(značilnost je lahko višja ali nižja od zahteve, če to pomeni, da je karakteristika boljša).</w:t>
      </w:r>
    </w:p>
    <w:p w14:paraId="4A3D0CE5" w14:textId="28880EFC" w:rsidR="00E43F84" w:rsidRPr="00E43F84" w:rsidRDefault="00E43F84" w:rsidP="00E43F84">
      <w:pPr>
        <w:pStyle w:val="ListParagraph"/>
        <w:numPr>
          <w:ilvl w:val="0"/>
          <w:numId w:val="10"/>
        </w:numPr>
        <w:rPr>
          <w:rFonts w:eastAsia="Times New Roman" w:cstheme="minorHAnsi"/>
          <w:color w:val="2F5496" w:themeColor="accent1" w:themeShade="BF"/>
          <w:sz w:val="28"/>
          <w:lang w:eastAsia="sl-SI"/>
        </w:rPr>
      </w:pPr>
      <w:r>
        <w:rPr>
          <w:color w:val="2F5496" w:themeColor="accent1" w:themeShade="BF"/>
          <w:sz w:val="28"/>
        </w:rPr>
        <w:t xml:space="preserve">sklop: </w:t>
      </w:r>
      <w:r w:rsidRPr="00E43F84">
        <w:rPr>
          <w:color w:val="2F5496" w:themeColor="accent1" w:themeShade="BF"/>
          <w:sz w:val="28"/>
        </w:rPr>
        <w:t>Sistem za avtomatsko digitalno mikroskopijo</w:t>
      </w:r>
      <w:r w:rsidRPr="00E43F84">
        <w:rPr>
          <w:rFonts w:eastAsia="Times New Roman" w:cstheme="minorHAnsi"/>
          <w:color w:val="2F5496" w:themeColor="accent1" w:themeShade="BF"/>
          <w:sz w:val="28"/>
          <w:lang w:eastAsia="sl-SI"/>
        </w:rPr>
        <w:t xml:space="preserve"> </w:t>
      </w:r>
    </w:p>
    <w:tbl>
      <w:tblPr>
        <w:tblStyle w:val="TableGrid"/>
        <w:tblW w:w="9065" w:type="dxa"/>
        <w:tblLook w:val="04A0" w:firstRow="1" w:lastRow="0" w:firstColumn="1" w:lastColumn="0" w:noHBand="0" w:noVBand="1"/>
      </w:tblPr>
      <w:tblGrid>
        <w:gridCol w:w="2274"/>
        <w:gridCol w:w="4426"/>
        <w:gridCol w:w="2365"/>
      </w:tblGrid>
      <w:tr w:rsidR="00B43DA8" w:rsidRPr="00C00D99" w14:paraId="632A7F98" w14:textId="77777777" w:rsidTr="00B27C47">
        <w:tc>
          <w:tcPr>
            <w:tcW w:w="2274" w:type="dxa"/>
          </w:tcPr>
          <w:p w14:paraId="0CCA8F9E" w14:textId="77777777" w:rsidR="00B43DA8" w:rsidRPr="00C00D99" w:rsidRDefault="00DB12B8" w:rsidP="00B43DA8">
            <w:pPr>
              <w:autoSpaceDE w:val="0"/>
              <w:rPr>
                <w:rFonts w:cstheme="minorHAnsi"/>
              </w:rPr>
            </w:pPr>
            <w:bookmarkStart w:id="0" w:name="_Hlk54945548"/>
            <w:r w:rsidRPr="00C00D99">
              <w:rPr>
                <w:rFonts w:cstheme="minorHAnsi"/>
              </w:rPr>
              <w:t>Sistem za analizo celic</w:t>
            </w:r>
            <w:r w:rsidR="00C00D99" w:rsidRPr="00C00D99">
              <w:rPr>
                <w:rFonts w:cstheme="minorHAnsi"/>
              </w:rPr>
              <w:t>-celičnih testov</w:t>
            </w:r>
          </w:p>
        </w:tc>
        <w:tc>
          <w:tcPr>
            <w:tcW w:w="4426" w:type="dxa"/>
          </w:tcPr>
          <w:p w14:paraId="51F456B8" w14:textId="77777777" w:rsidR="00B43DA8" w:rsidRPr="00C00D99" w:rsidRDefault="00B43DA8" w:rsidP="00B43DA8">
            <w:pPr>
              <w:rPr>
                <w:rFonts w:cstheme="minorHAnsi"/>
              </w:rPr>
            </w:pPr>
            <w:r w:rsidRPr="00C00D99">
              <w:rPr>
                <w:rFonts w:cstheme="minorHAnsi"/>
              </w:rPr>
              <w:t>Zahteva</w:t>
            </w:r>
          </w:p>
        </w:tc>
        <w:tc>
          <w:tcPr>
            <w:tcW w:w="2365" w:type="dxa"/>
          </w:tcPr>
          <w:p w14:paraId="25AFC522" w14:textId="77777777" w:rsidR="00B43DA8" w:rsidRPr="00C00D99" w:rsidRDefault="00B43DA8" w:rsidP="00B43DA8">
            <w:pPr>
              <w:rPr>
                <w:rFonts w:cstheme="minorHAnsi"/>
              </w:rPr>
            </w:pPr>
            <w:r w:rsidRPr="00C00D99">
              <w:rPr>
                <w:rFonts w:cstheme="minorHAnsi"/>
              </w:rPr>
              <w:t>Opomba</w:t>
            </w:r>
          </w:p>
        </w:tc>
      </w:tr>
      <w:tr w:rsidR="00B43DA8" w:rsidRPr="00C00D99" w14:paraId="094C9EDD" w14:textId="77777777" w:rsidTr="00B27C47">
        <w:tc>
          <w:tcPr>
            <w:tcW w:w="2274" w:type="dxa"/>
          </w:tcPr>
          <w:p w14:paraId="706DC6AD" w14:textId="77777777" w:rsidR="00B43DA8" w:rsidRPr="00C00D99" w:rsidRDefault="006A623C" w:rsidP="00B43DA8">
            <w:pPr>
              <w:autoSpaceDE w:val="0"/>
              <w:rPr>
                <w:rFonts w:cstheme="minorHAnsi"/>
              </w:rPr>
            </w:pPr>
            <w:r w:rsidRPr="00C00D99">
              <w:rPr>
                <w:rFonts w:cstheme="minorHAnsi"/>
              </w:rPr>
              <w:t>Vrsta analiz</w:t>
            </w:r>
          </w:p>
        </w:tc>
        <w:tc>
          <w:tcPr>
            <w:tcW w:w="4426" w:type="dxa"/>
          </w:tcPr>
          <w:p w14:paraId="3E6BE098" w14:textId="35CA18CE" w:rsidR="00B43DA8" w:rsidRPr="00C00D99" w:rsidRDefault="006A623C" w:rsidP="00B43DA8">
            <w:pPr>
              <w:rPr>
                <w:rFonts w:cstheme="minorHAnsi"/>
              </w:rPr>
            </w:pPr>
            <w:r w:rsidRPr="00C00D99">
              <w:rPr>
                <w:rFonts w:cstheme="minorHAnsi"/>
              </w:rPr>
              <w:t>Sistem mora zagotavljati izvedbo</w:t>
            </w:r>
            <w:r w:rsidR="00691EB6">
              <w:rPr>
                <w:rFonts w:cstheme="minorHAnsi"/>
              </w:rPr>
              <w:t xml:space="preserve"> imunofluoresecenčnih</w:t>
            </w:r>
            <w:r w:rsidRPr="00C00D99">
              <w:rPr>
                <w:rFonts w:cstheme="minorHAnsi"/>
              </w:rPr>
              <w:t xml:space="preserve"> testov</w:t>
            </w:r>
            <w:r w:rsidR="00691EB6">
              <w:rPr>
                <w:rFonts w:cstheme="minorHAnsi"/>
              </w:rPr>
              <w:t xml:space="preserve"> kot sta</w:t>
            </w:r>
            <w:r w:rsidRPr="00C00D99">
              <w:rPr>
                <w:rFonts w:cstheme="minorHAnsi"/>
              </w:rPr>
              <w:t xml:space="preserve"> test komet (angl. Commet assay) in</w:t>
            </w:r>
            <w:r w:rsidR="00691EB6">
              <w:rPr>
                <w:rFonts w:cstheme="minorHAnsi"/>
              </w:rPr>
              <w:t xml:space="preserve"> test (imunofluorescenčno barvanje)</w:t>
            </w:r>
            <w:r w:rsidRPr="00C00D99">
              <w:rPr>
                <w:rFonts w:cstheme="minorHAnsi"/>
              </w:rPr>
              <w:t xml:space="preserve"> γ-H2</w:t>
            </w:r>
            <w:r w:rsidR="00691EB6">
              <w:rPr>
                <w:rFonts w:cstheme="minorHAnsi"/>
              </w:rPr>
              <w:t>A</w:t>
            </w:r>
            <w:r w:rsidRPr="00C00D99">
              <w:rPr>
                <w:rFonts w:cstheme="minorHAnsi"/>
              </w:rPr>
              <w:t>X.</w:t>
            </w:r>
          </w:p>
        </w:tc>
        <w:tc>
          <w:tcPr>
            <w:tcW w:w="2365" w:type="dxa"/>
          </w:tcPr>
          <w:p w14:paraId="4B9409E6" w14:textId="77777777" w:rsidR="00B43DA8" w:rsidRPr="00C00D99" w:rsidRDefault="00B43DA8" w:rsidP="00B43DA8">
            <w:pPr>
              <w:rPr>
                <w:rFonts w:cstheme="minorHAnsi"/>
              </w:rPr>
            </w:pPr>
          </w:p>
        </w:tc>
      </w:tr>
      <w:tr w:rsidR="00B43DA8" w:rsidRPr="00C00D99" w14:paraId="6C7CCAD9" w14:textId="77777777" w:rsidTr="00B27C47">
        <w:tc>
          <w:tcPr>
            <w:tcW w:w="2274" w:type="dxa"/>
          </w:tcPr>
          <w:p w14:paraId="5B7743C0" w14:textId="77777777" w:rsidR="00B43DA8" w:rsidRPr="00C00D99" w:rsidRDefault="006A623C" w:rsidP="00B43DA8">
            <w:pPr>
              <w:autoSpaceDE w:val="0"/>
              <w:rPr>
                <w:rFonts w:cstheme="minorHAnsi"/>
              </w:rPr>
            </w:pPr>
            <w:r w:rsidRPr="00C00D99">
              <w:rPr>
                <w:rFonts w:cstheme="minorHAnsi"/>
              </w:rPr>
              <w:t>Metoda naprave</w:t>
            </w:r>
          </w:p>
        </w:tc>
        <w:tc>
          <w:tcPr>
            <w:tcW w:w="4426" w:type="dxa"/>
          </w:tcPr>
          <w:p w14:paraId="096EF0D3" w14:textId="2526783F" w:rsidR="00B43DA8" w:rsidRPr="00C00D99" w:rsidRDefault="00691EB6" w:rsidP="00B43DA8">
            <w:pPr>
              <w:rPr>
                <w:rFonts w:cstheme="minorHAnsi"/>
              </w:rPr>
            </w:pPr>
            <w:r>
              <w:rPr>
                <w:rFonts w:cstheme="minorHAnsi"/>
              </w:rPr>
              <w:t>imunof</w:t>
            </w:r>
            <w:r w:rsidR="006A623C" w:rsidRPr="00C00D99">
              <w:rPr>
                <w:rFonts w:cstheme="minorHAnsi"/>
              </w:rPr>
              <w:t>luorescenčna mikroskopija</w:t>
            </w:r>
          </w:p>
        </w:tc>
        <w:tc>
          <w:tcPr>
            <w:tcW w:w="2365" w:type="dxa"/>
          </w:tcPr>
          <w:p w14:paraId="00197A7D" w14:textId="77777777" w:rsidR="00B43DA8" w:rsidRPr="00C00D99" w:rsidRDefault="00B43DA8" w:rsidP="00B43DA8">
            <w:pPr>
              <w:rPr>
                <w:rFonts w:cstheme="minorHAnsi"/>
              </w:rPr>
            </w:pPr>
          </w:p>
        </w:tc>
      </w:tr>
      <w:tr w:rsidR="00B43DA8" w:rsidRPr="00C00D99" w14:paraId="696B17A1" w14:textId="77777777" w:rsidTr="00B27C47">
        <w:tc>
          <w:tcPr>
            <w:tcW w:w="2274" w:type="dxa"/>
          </w:tcPr>
          <w:p w14:paraId="0A7EE4F1" w14:textId="4FDFC175" w:rsidR="00B43DA8" w:rsidRPr="00C00D99" w:rsidRDefault="00B85001" w:rsidP="00691EB6">
            <w:pPr>
              <w:rPr>
                <w:rFonts w:cstheme="minorHAnsi"/>
              </w:rPr>
            </w:pPr>
            <w:r w:rsidRPr="00C00D99">
              <w:rPr>
                <w:rFonts w:cstheme="minorHAnsi"/>
              </w:rPr>
              <w:t>Obje</w:t>
            </w:r>
            <w:r w:rsidR="00C00D99" w:rsidRPr="00C00D99">
              <w:rPr>
                <w:rFonts w:cstheme="minorHAnsi"/>
              </w:rPr>
              <w:t>k</w:t>
            </w:r>
            <w:r w:rsidRPr="00C00D99">
              <w:rPr>
                <w:rFonts w:cstheme="minorHAnsi"/>
              </w:rPr>
              <w:t>tiv</w:t>
            </w:r>
            <w:r w:rsidR="00691EB6">
              <w:rPr>
                <w:rFonts w:cstheme="minorHAnsi"/>
              </w:rPr>
              <w:t>i</w:t>
            </w:r>
          </w:p>
        </w:tc>
        <w:tc>
          <w:tcPr>
            <w:tcW w:w="4426" w:type="dxa"/>
          </w:tcPr>
          <w:p w14:paraId="4121A746" w14:textId="1D534A4F" w:rsidR="00B43DA8" w:rsidRPr="00C00D99" w:rsidRDefault="00691EB6" w:rsidP="00B43DA8">
            <w:pPr>
              <w:rPr>
                <w:rFonts w:cstheme="minorHAnsi"/>
              </w:rPr>
            </w:pPr>
            <w:r>
              <w:rPr>
                <w:rFonts w:cstheme="minorHAnsi"/>
              </w:rPr>
              <w:t xml:space="preserve">Naprava ima lahko hkrati </w:t>
            </w:r>
            <w:r w:rsidR="00DE5C6A">
              <w:rPr>
                <w:rFonts w:cstheme="minorHAnsi"/>
              </w:rPr>
              <w:t>nameščene</w:t>
            </w:r>
            <w:r w:rsidR="00DE5C6A" w:rsidRPr="00C00D99">
              <w:rPr>
                <w:rFonts w:cstheme="minorHAnsi"/>
              </w:rPr>
              <w:t xml:space="preserve"> </w:t>
            </w:r>
            <w:r>
              <w:rPr>
                <w:rFonts w:cstheme="minorHAnsi"/>
              </w:rPr>
              <w:t xml:space="preserve">vsaj </w:t>
            </w:r>
            <w:r w:rsidR="00DE5C6A">
              <w:rPr>
                <w:rFonts w:cstheme="minorHAnsi"/>
              </w:rPr>
              <w:t>tri</w:t>
            </w:r>
            <w:r w:rsidR="00DE5C6A" w:rsidRPr="00C00D99">
              <w:rPr>
                <w:rFonts w:cstheme="minorHAnsi"/>
              </w:rPr>
              <w:t xml:space="preserve"> objektiv</w:t>
            </w:r>
            <w:r w:rsidR="00DE5C6A">
              <w:rPr>
                <w:rFonts w:cstheme="minorHAnsi"/>
              </w:rPr>
              <w:t>e</w:t>
            </w:r>
            <w:r w:rsidR="00B85001" w:rsidRPr="00C00D99">
              <w:rPr>
                <w:rFonts w:cstheme="minorHAnsi"/>
              </w:rPr>
              <w:t>:</w:t>
            </w:r>
          </w:p>
          <w:p w14:paraId="431B0B56" w14:textId="673DD70A" w:rsidR="00B85001" w:rsidRDefault="00B85001" w:rsidP="00B43DA8">
            <w:pPr>
              <w:rPr>
                <w:rFonts w:cstheme="minorHAnsi"/>
              </w:rPr>
            </w:pPr>
            <w:r w:rsidRPr="00C00D99">
              <w:rPr>
                <w:rFonts w:cstheme="minorHAnsi"/>
              </w:rPr>
              <w:t>-2,5</w:t>
            </w:r>
            <w:r w:rsidR="00691EB6">
              <w:rPr>
                <w:rFonts w:cstheme="minorHAnsi"/>
              </w:rPr>
              <w:t>×</w:t>
            </w:r>
            <w:r w:rsidRPr="00C00D99">
              <w:rPr>
                <w:rFonts w:cstheme="minorHAnsi"/>
              </w:rPr>
              <w:t xml:space="preserve"> povečava</w:t>
            </w:r>
          </w:p>
          <w:p w14:paraId="4A6F8F39" w14:textId="6B2C6A1F" w:rsidR="004D3C14" w:rsidRPr="00C00D99" w:rsidRDefault="004D3C14" w:rsidP="00B43DA8">
            <w:pPr>
              <w:rPr>
                <w:rFonts w:cstheme="minorHAnsi"/>
              </w:rPr>
            </w:pPr>
            <w:r>
              <w:rPr>
                <w:rFonts w:cstheme="minorHAnsi"/>
              </w:rPr>
              <w:t>-20x povečava</w:t>
            </w:r>
          </w:p>
          <w:p w14:paraId="13A89551" w14:textId="77777777" w:rsidR="00B85001" w:rsidRDefault="00B85001" w:rsidP="00B43DA8">
            <w:pPr>
              <w:rPr>
                <w:rFonts w:cstheme="minorHAnsi"/>
              </w:rPr>
            </w:pPr>
            <w:r w:rsidRPr="00C00D99">
              <w:rPr>
                <w:rFonts w:cstheme="minorHAnsi"/>
              </w:rPr>
              <w:t>-60</w:t>
            </w:r>
            <w:r w:rsidR="00691EB6">
              <w:rPr>
                <w:rFonts w:cstheme="minorHAnsi"/>
              </w:rPr>
              <w:t>×</w:t>
            </w:r>
            <w:r w:rsidRPr="00C00D99">
              <w:rPr>
                <w:rFonts w:cstheme="minorHAnsi"/>
              </w:rPr>
              <w:t xml:space="preserve"> povečava</w:t>
            </w:r>
          </w:p>
          <w:p w14:paraId="7F8EB316" w14:textId="44B7986C" w:rsidR="00DE5C6A" w:rsidRPr="00C00D99" w:rsidRDefault="00DE5C6A" w:rsidP="00B43DA8">
            <w:pPr>
              <w:rPr>
                <w:rFonts w:cstheme="minorHAnsi"/>
              </w:rPr>
            </w:pPr>
            <w:r>
              <w:rPr>
                <w:rFonts w:cstheme="minorHAnsi"/>
              </w:rPr>
              <w:t>Zapisani objektivi (2,5x povečava, 20x povečava, 60x povečava) morajo biti vključeni v ceno.</w:t>
            </w:r>
          </w:p>
        </w:tc>
        <w:tc>
          <w:tcPr>
            <w:tcW w:w="2365" w:type="dxa"/>
          </w:tcPr>
          <w:p w14:paraId="207952D2" w14:textId="7ABD1C47" w:rsidR="00B43DA8" w:rsidRPr="00C00D99" w:rsidRDefault="00BC1AFC" w:rsidP="00BC1AFC">
            <w:pPr>
              <w:rPr>
                <w:rFonts w:cstheme="minorHAnsi"/>
              </w:rPr>
            </w:pPr>
            <w:r>
              <w:rPr>
                <w:rFonts w:cstheme="minorHAnsi"/>
              </w:rPr>
              <w:t>Zaželena je m</w:t>
            </w:r>
            <w:r w:rsidR="00691EB6">
              <w:rPr>
                <w:rFonts w:cstheme="minorHAnsi"/>
              </w:rPr>
              <w:t>ožnost namestitve dodatnih objektivov</w:t>
            </w:r>
            <w:r w:rsidR="00547F19">
              <w:rPr>
                <w:rFonts w:cstheme="minorHAnsi"/>
              </w:rPr>
              <w:t xml:space="preserve"> (istočasno)</w:t>
            </w:r>
            <w:r>
              <w:rPr>
                <w:rFonts w:cstheme="minorHAnsi"/>
              </w:rPr>
              <w:t>.</w:t>
            </w:r>
          </w:p>
        </w:tc>
      </w:tr>
      <w:tr w:rsidR="00B43DA8" w:rsidRPr="00C00D99" w14:paraId="6805127F" w14:textId="77777777" w:rsidTr="00B27C47">
        <w:tc>
          <w:tcPr>
            <w:tcW w:w="2274" w:type="dxa"/>
          </w:tcPr>
          <w:p w14:paraId="4C76776B" w14:textId="77777777" w:rsidR="00B43DA8" w:rsidRPr="00C00D99" w:rsidRDefault="00B85001" w:rsidP="00B43DA8">
            <w:pPr>
              <w:rPr>
                <w:rFonts w:cstheme="minorHAnsi"/>
              </w:rPr>
            </w:pPr>
            <w:r w:rsidRPr="00C00D99">
              <w:rPr>
                <w:rFonts w:cstheme="minorHAnsi"/>
              </w:rPr>
              <w:t>Vrsta preparatov za analizo</w:t>
            </w:r>
          </w:p>
        </w:tc>
        <w:tc>
          <w:tcPr>
            <w:tcW w:w="4426" w:type="dxa"/>
          </w:tcPr>
          <w:p w14:paraId="77D02E57" w14:textId="0F6AA75B" w:rsidR="00B43DA8" w:rsidRPr="00C00D99" w:rsidRDefault="00B85001" w:rsidP="00CA4CA0">
            <w:pPr>
              <w:rPr>
                <w:rFonts w:cstheme="minorHAnsi"/>
              </w:rPr>
            </w:pPr>
            <w:r w:rsidRPr="00C00D99">
              <w:rPr>
                <w:rFonts w:cstheme="minorHAnsi"/>
              </w:rPr>
              <w:t>Naprava mora omogočati analizo vzorcev, ki so pripravljeni v mikrotitrskih ploščicah (</w:t>
            </w:r>
            <w:r w:rsidR="00691EB6">
              <w:rPr>
                <w:rFonts w:cstheme="minorHAnsi"/>
              </w:rPr>
              <w:t xml:space="preserve">vsaj </w:t>
            </w:r>
            <w:r w:rsidRPr="00C00D99">
              <w:rPr>
                <w:rFonts w:cstheme="minorHAnsi"/>
              </w:rPr>
              <w:t>96-well</w:t>
            </w:r>
            <w:r w:rsidR="00691EB6">
              <w:rPr>
                <w:rFonts w:cstheme="minorHAnsi"/>
              </w:rPr>
              <w:t xml:space="preserve"> in 6-well ploščice)</w:t>
            </w:r>
            <w:r w:rsidR="00CA4CA0">
              <w:rPr>
                <w:rFonts w:cstheme="minorHAnsi"/>
              </w:rPr>
              <w:t xml:space="preserve"> in</w:t>
            </w:r>
            <w:r w:rsidR="003601EB">
              <w:rPr>
                <w:rFonts w:cstheme="minorHAnsi"/>
              </w:rPr>
              <w:t xml:space="preserve"> »klasičnih« mikroskopskih preparatov (na objektnem steklu)</w:t>
            </w:r>
            <w:r w:rsidR="00547F19">
              <w:rPr>
                <w:rFonts w:cstheme="minorHAnsi"/>
              </w:rPr>
              <w:t>. Imeti mora tudi kompatibilnost s steklenicami za gojenje celičnih kultur.</w:t>
            </w:r>
          </w:p>
        </w:tc>
        <w:tc>
          <w:tcPr>
            <w:tcW w:w="2365" w:type="dxa"/>
          </w:tcPr>
          <w:p w14:paraId="088EC415" w14:textId="4A08A950" w:rsidR="00B43DA8" w:rsidRPr="00C00D99" w:rsidRDefault="00691EB6" w:rsidP="00BC1AFC">
            <w:pPr>
              <w:rPr>
                <w:rFonts w:cstheme="minorHAnsi"/>
              </w:rPr>
            </w:pPr>
            <w:r>
              <w:rPr>
                <w:rFonts w:cstheme="minorHAnsi"/>
              </w:rPr>
              <w:t xml:space="preserve">Možnost uporabe drugačnih preparatov </w:t>
            </w:r>
            <w:r w:rsidR="003601EB">
              <w:rPr>
                <w:rFonts w:cstheme="minorHAnsi"/>
              </w:rPr>
              <w:t xml:space="preserve">npr. 48-well in </w:t>
            </w:r>
            <w:r>
              <w:rPr>
                <w:rFonts w:cstheme="minorHAnsi"/>
              </w:rPr>
              <w:t>24-well mikrotitrske ploščice</w:t>
            </w:r>
            <w:r w:rsidR="003601EB">
              <w:rPr>
                <w:rFonts w:cstheme="minorHAnsi"/>
              </w:rPr>
              <w:t>, petri</w:t>
            </w:r>
            <w:r w:rsidR="00BC1AFC">
              <w:rPr>
                <w:rFonts w:cstheme="minorHAnsi"/>
              </w:rPr>
              <w:t>jevke, plošče za celično kulturo.</w:t>
            </w:r>
          </w:p>
        </w:tc>
      </w:tr>
      <w:tr w:rsidR="00B43DA8" w:rsidRPr="00C00D99" w14:paraId="2AD6714F" w14:textId="77777777" w:rsidTr="00B27C47">
        <w:tc>
          <w:tcPr>
            <w:tcW w:w="2274" w:type="dxa"/>
          </w:tcPr>
          <w:p w14:paraId="25A38D2C" w14:textId="06C91900" w:rsidR="00B43DA8" w:rsidRPr="00C00D99" w:rsidRDefault="00B43DA8" w:rsidP="00B43DA8">
            <w:pPr>
              <w:rPr>
                <w:rFonts w:cstheme="minorHAnsi"/>
              </w:rPr>
            </w:pPr>
            <w:r w:rsidRPr="00C00D99">
              <w:rPr>
                <w:rFonts w:cstheme="minorHAnsi"/>
              </w:rPr>
              <w:t>Programi</w:t>
            </w:r>
          </w:p>
        </w:tc>
        <w:tc>
          <w:tcPr>
            <w:tcW w:w="4426" w:type="dxa"/>
          </w:tcPr>
          <w:p w14:paraId="0E6B8E34" w14:textId="0C925B78" w:rsidR="00B43DA8" w:rsidRPr="00C00D99" w:rsidRDefault="00541736" w:rsidP="00B43DA8">
            <w:pPr>
              <w:rPr>
                <w:rFonts w:cstheme="minorHAnsi"/>
              </w:rPr>
            </w:pPr>
            <w:r>
              <w:rPr>
                <w:rFonts w:cstheme="minorHAnsi"/>
              </w:rPr>
              <w:t>Zaželjeno je, da</w:t>
            </w:r>
            <w:r w:rsidR="00B85001" w:rsidRPr="00C00D99">
              <w:rPr>
                <w:rFonts w:cstheme="minorHAnsi"/>
              </w:rPr>
              <w:t xml:space="preserve"> ima</w:t>
            </w:r>
            <w:r>
              <w:rPr>
                <w:rFonts w:cstheme="minorHAnsi"/>
              </w:rPr>
              <w:t xml:space="preserve"> naprava</w:t>
            </w:r>
            <w:r w:rsidR="00B85001" w:rsidRPr="00C00D99">
              <w:rPr>
                <w:rFonts w:cstheme="minorHAnsi"/>
              </w:rPr>
              <w:t xml:space="preserve"> prednastavljene osnovne programe za analizo celic, katerim je seveda mogoče naknadno spreminjati parametre.</w:t>
            </w:r>
          </w:p>
        </w:tc>
        <w:tc>
          <w:tcPr>
            <w:tcW w:w="2365" w:type="dxa"/>
          </w:tcPr>
          <w:p w14:paraId="4F3B23BA" w14:textId="0D854D8B" w:rsidR="00B43DA8" w:rsidRPr="00C00D99" w:rsidRDefault="00BC1AFC" w:rsidP="00BC1AFC">
            <w:pPr>
              <w:rPr>
                <w:rFonts w:cstheme="minorHAnsi"/>
              </w:rPr>
            </w:pPr>
            <w:r>
              <w:rPr>
                <w:rFonts w:cstheme="minorHAnsi"/>
              </w:rPr>
              <w:t xml:space="preserve">Zaželeni so </w:t>
            </w:r>
            <w:r w:rsidR="00DE5C6A">
              <w:rPr>
                <w:rFonts w:cstheme="minorHAnsi"/>
              </w:rPr>
              <w:t xml:space="preserve">tudi </w:t>
            </w:r>
            <w:r>
              <w:rPr>
                <w:rFonts w:cstheme="minorHAnsi"/>
              </w:rPr>
              <w:t>prednastavljeni programi.</w:t>
            </w:r>
          </w:p>
        </w:tc>
      </w:tr>
      <w:tr w:rsidR="00B85001" w:rsidRPr="00C00D99" w14:paraId="7725277E" w14:textId="77777777" w:rsidTr="00B27C47">
        <w:tc>
          <w:tcPr>
            <w:tcW w:w="2274" w:type="dxa"/>
          </w:tcPr>
          <w:p w14:paraId="7FC5BC43" w14:textId="0542E557" w:rsidR="00B85001" w:rsidRPr="00C00D99" w:rsidRDefault="004C7D55" w:rsidP="00B43DA8">
            <w:pPr>
              <w:rPr>
                <w:rFonts w:cstheme="minorHAnsi"/>
              </w:rPr>
            </w:pPr>
            <w:r>
              <w:rPr>
                <w:rFonts w:cstheme="minorHAnsi"/>
              </w:rPr>
              <w:t>Območje zaznavanja signala</w:t>
            </w:r>
          </w:p>
        </w:tc>
        <w:tc>
          <w:tcPr>
            <w:tcW w:w="4426" w:type="dxa"/>
          </w:tcPr>
          <w:p w14:paraId="5FD44B00" w14:textId="7A575EA7" w:rsidR="00A94181" w:rsidRDefault="00F2218C" w:rsidP="00B43DA8">
            <w:pPr>
              <w:rPr>
                <w:rFonts w:cstheme="minorHAnsi"/>
              </w:rPr>
            </w:pPr>
            <w:r w:rsidRPr="00C00D99">
              <w:rPr>
                <w:rFonts w:cstheme="minorHAnsi"/>
              </w:rPr>
              <w:t xml:space="preserve">Sistem mora </w:t>
            </w:r>
            <w:r w:rsidR="00A94181">
              <w:rPr>
                <w:rFonts w:cstheme="minorHAnsi"/>
              </w:rPr>
              <w:t>zagotavljati zaznavanje fluorescenčnih signalov</w:t>
            </w:r>
            <w:r w:rsidR="00CA4CA0">
              <w:rPr>
                <w:rFonts w:cstheme="minorHAnsi"/>
              </w:rPr>
              <w:t xml:space="preserve"> v vsaj treh različnih področjih spektra. Zaželjena konfiguracija- primer fluorofora </w:t>
            </w:r>
            <w:r w:rsidR="00BB42AF">
              <w:rPr>
                <w:rFonts w:cstheme="minorHAnsi"/>
              </w:rPr>
              <w:t>(ekscitacija</w:t>
            </w:r>
            <w:r w:rsidR="00795076" w:rsidRPr="00795076">
              <w:rPr>
                <w:rFonts w:cstheme="minorHAnsi"/>
              </w:rPr>
              <w:sym w:font="Wingdings" w:char="F0E0"/>
            </w:r>
            <w:r w:rsidR="00BB42AF">
              <w:rPr>
                <w:rFonts w:cstheme="minorHAnsi"/>
              </w:rPr>
              <w:t>emisija)</w:t>
            </w:r>
            <w:r w:rsidR="00A94181">
              <w:rPr>
                <w:rFonts w:cstheme="minorHAnsi"/>
              </w:rPr>
              <w:t>:</w:t>
            </w:r>
          </w:p>
          <w:p w14:paraId="5C7C3030" w14:textId="72CEDF96" w:rsidR="00795076" w:rsidRDefault="00795076" w:rsidP="00B43DA8">
            <w:pPr>
              <w:rPr>
                <w:color w:val="000000"/>
              </w:rPr>
            </w:pPr>
            <w:r>
              <w:rPr>
                <w:color w:val="000000"/>
              </w:rPr>
              <w:t>-Filter kocka (Blue (</w:t>
            </w:r>
            <w:r>
              <w:rPr>
                <w:b/>
                <w:bCs/>
                <w:color w:val="000000"/>
              </w:rPr>
              <w:t>DAPI</w:t>
            </w:r>
            <w:r>
              <w:rPr>
                <w:color w:val="000000"/>
              </w:rPr>
              <w:t>)) (377/50</w:t>
            </w:r>
            <w:r w:rsidRPr="00795076">
              <w:rPr>
                <w:color w:val="000000"/>
              </w:rPr>
              <w:sym w:font="Wingdings" w:char="F0E0"/>
            </w:r>
            <w:r>
              <w:rPr>
                <w:color w:val="000000"/>
              </w:rPr>
              <w:t>447/60) in LED Cube-DAPI/CFP LED 365 nm</w:t>
            </w:r>
          </w:p>
          <w:p w14:paraId="2CA233D1" w14:textId="4A704BEA" w:rsidR="00795076" w:rsidRDefault="00795076" w:rsidP="00B43DA8">
            <w:pPr>
              <w:rPr>
                <w:color w:val="000000"/>
              </w:rPr>
            </w:pPr>
            <w:r>
              <w:rPr>
                <w:color w:val="000000"/>
              </w:rPr>
              <w:t>-Filter kocka (Green(</w:t>
            </w:r>
            <w:r w:rsidRPr="00C71979">
              <w:rPr>
                <w:b/>
                <w:bCs/>
                <w:color w:val="000000"/>
              </w:rPr>
              <w:t>GFP</w:t>
            </w:r>
            <w:r>
              <w:rPr>
                <w:color w:val="000000"/>
              </w:rPr>
              <w:t>)) (</w:t>
            </w:r>
            <w:r w:rsidR="00C71979">
              <w:rPr>
                <w:color w:val="000000"/>
              </w:rPr>
              <w:t>469/35</w:t>
            </w:r>
            <w:r w:rsidR="00C71979" w:rsidRPr="00C71979">
              <w:rPr>
                <w:color w:val="000000"/>
              </w:rPr>
              <w:sym w:font="Wingdings" w:char="F0E0"/>
            </w:r>
            <w:r w:rsidR="00C71979">
              <w:rPr>
                <w:color w:val="000000"/>
              </w:rPr>
              <w:t>525/39) in LED Cube-GFP 365 nm</w:t>
            </w:r>
          </w:p>
          <w:p w14:paraId="511D22E1" w14:textId="7FBA9E9E" w:rsidR="00C71979" w:rsidRDefault="00C71979" w:rsidP="00B43DA8">
            <w:pPr>
              <w:rPr>
                <w:color w:val="000000"/>
              </w:rPr>
            </w:pPr>
            <w:r>
              <w:rPr>
                <w:color w:val="000000"/>
              </w:rPr>
              <w:lastRenderedPageBreak/>
              <w:t>-Filter kocka (Red (</w:t>
            </w:r>
            <w:r w:rsidRPr="00C71979">
              <w:rPr>
                <w:b/>
                <w:bCs/>
                <w:color w:val="000000"/>
              </w:rPr>
              <w:t>CY5</w:t>
            </w:r>
            <w:r>
              <w:rPr>
                <w:color w:val="000000"/>
              </w:rPr>
              <w:t>) (628/40</w:t>
            </w:r>
            <w:r w:rsidRPr="00C71979">
              <w:rPr>
                <w:color w:val="000000"/>
              </w:rPr>
              <w:sym w:font="Wingdings" w:char="F0E0"/>
            </w:r>
            <w:r>
              <w:rPr>
                <w:color w:val="000000"/>
              </w:rPr>
              <w:t>685/40) in LED Cube Cy5 623 nm</w:t>
            </w:r>
          </w:p>
          <w:p w14:paraId="356416AC" w14:textId="4CF6A8C7" w:rsidR="00C71979" w:rsidRDefault="00C71979" w:rsidP="00B43DA8">
            <w:pPr>
              <w:rPr>
                <w:color w:val="000000"/>
              </w:rPr>
            </w:pPr>
            <w:r>
              <w:rPr>
                <w:color w:val="000000"/>
              </w:rPr>
              <w:t>-Filter kocka (Propidium Iodide) (531/40</w:t>
            </w:r>
            <w:r w:rsidRPr="00C71979">
              <w:rPr>
                <w:color w:val="000000"/>
              </w:rPr>
              <w:sym w:font="Wingdings" w:char="F0E0"/>
            </w:r>
            <w:r>
              <w:rPr>
                <w:color w:val="000000"/>
              </w:rPr>
              <w:t xml:space="preserve">647/57) in </w:t>
            </w:r>
          </w:p>
          <w:p w14:paraId="28D85356" w14:textId="002BB496" w:rsidR="00C71979" w:rsidRPr="00C71979" w:rsidRDefault="00C71979" w:rsidP="00C71979">
            <w:pPr>
              <w:rPr>
                <w:color w:val="000000"/>
              </w:rPr>
            </w:pPr>
            <w:r>
              <w:rPr>
                <w:color w:val="000000"/>
              </w:rPr>
              <w:t>LED Cube -Propidium Iodide LED 523 nm</w:t>
            </w:r>
          </w:p>
        </w:tc>
        <w:tc>
          <w:tcPr>
            <w:tcW w:w="2365" w:type="dxa"/>
          </w:tcPr>
          <w:p w14:paraId="0E01D3C0" w14:textId="77777777" w:rsidR="00B85001" w:rsidRPr="00C00D99" w:rsidRDefault="00F2218C" w:rsidP="00B43DA8">
            <w:pPr>
              <w:rPr>
                <w:rFonts w:cstheme="minorHAnsi"/>
              </w:rPr>
            </w:pPr>
            <w:r w:rsidRPr="00C00D99">
              <w:rPr>
                <w:rFonts w:cstheme="minorHAnsi"/>
              </w:rPr>
              <w:lastRenderedPageBreak/>
              <w:t>Poleg fluorescence je zaželjeno, da ima naprava možnost analize tudi v vidnem polju svetlobe.</w:t>
            </w:r>
          </w:p>
        </w:tc>
      </w:tr>
      <w:tr w:rsidR="00B85001" w:rsidRPr="00C00D99" w14:paraId="5B12F8BB" w14:textId="77777777" w:rsidTr="00B27C47">
        <w:tc>
          <w:tcPr>
            <w:tcW w:w="2274" w:type="dxa"/>
          </w:tcPr>
          <w:p w14:paraId="6768F632" w14:textId="12DEC9CC" w:rsidR="00B85001" w:rsidRPr="00C00D99" w:rsidRDefault="00C71979" w:rsidP="00B43DA8">
            <w:pPr>
              <w:rPr>
                <w:rFonts w:cstheme="minorHAnsi"/>
              </w:rPr>
            </w:pPr>
            <w:r>
              <w:rPr>
                <w:rFonts w:cstheme="minorHAnsi"/>
              </w:rPr>
              <w:lastRenderedPageBreak/>
              <w:t>Inkubator</w:t>
            </w:r>
          </w:p>
        </w:tc>
        <w:tc>
          <w:tcPr>
            <w:tcW w:w="4426" w:type="dxa"/>
          </w:tcPr>
          <w:p w14:paraId="40B9CBE2" w14:textId="6B0DA4A9" w:rsidR="00B85001" w:rsidRPr="00C00D99" w:rsidRDefault="00DA06F4" w:rsidP="004C7D55">
            <w:pPr>
              <w:rPr>
                <w:rFonts w:cstheme="minorHAnsi"/>
              </w:rPr>
            </w:pPr>
            <w:r>
              <w:rPr>
                <w:rFonts w:cstheme="minorHAnsi"/>
              </w:rPr>
              <w:t>N</w:t>
            </w:r>
            <w:r w:rsidR="00F2218C" w:rsidRPr="00C00D99">
              <w:rPr>
                <w:rFonts w:cstheme="minorHAnsi"/>
              </w:rPr>
              <w:t xml:space="preserve">aprava </w:t>
            </w:r>
            <w:r>
              <w:rPr>
                <w:rFonts w:cstheme="minorHAnsi"/>
              </w:rPr>
              <w:t>naj</w:t>
            </w:r>
            <w:r w:rsidR="00F2218C" w:rsidRPr="00C00D99">
              <w:rPr>
                <w:rFonts w:cstheme="minorHAnsi"/>
              </w:rPr>
              <w:t xml:space="preserve"> vključuje gretj</w:t>
            </w:r>
            <w:r>
              <w:rPr>
                <w:rFonts w:cstheme="minorHAnsi"/>
              </w:rPr>
              <w:t>e</w:t>
            </w:r>
            <w:r w:rsidR="00F2218C" w:rsidRPr="00C00D99">
              <w:rPr>
                <w:rFonts w:cstheme="minorHAnsi"/>
              </w:rPr>
              <w:t xml:space="preserve"> (do </w:t>
            </w:r>
            <w:r w:rsidR="004505D7">
              <w:rPr>
                <w:rFonts w:cstheme="minorHAnsi"/>
              </w:rPr>
              <w:t xml:space="preserve">vsaj </w:t>
            </w:r>
            <w:r w:rsidR="00F2218C" w:rsidRPr="00C00D99">
              <w:rPr>
                <w:rFonts w:cstheme="minorHAnsi"/>
              </w:rPr>
              <w:t xml:space="preserve">37 °C), </w:t>
            </w:r>
            <w:r>
              <w:rPr>
                <w:rFonts w:cstheme="minorHAnsi"/>
              </w:rPr>
              <w:t xml:space="preserve">ter naj ima </w:t>
            </w:r>
            <w:r w:rsidR="00F2218C" w:rsidRPr="00C00D99">
              <w:rPr>
                <w:rFonts w:cstheme="minorHAnsi"/>
              </w:rPr>
              <w:t>možnosti regulacije CO</w:t>
            </w:r>
            <w:r w:rsidR="00F2218C" w:rsidRPr="00C00D99">
              <w:rPr>
                <w:rFonts w:cstheme="minorHAnsi"/>
                <w:vertAlign w:val="subscript"/>
              </w:rPr>
              <w:t>2</w:t>
            </w:r>
            <w:r>
              <w:rPr>
                <w:rFonts w:cstheme="minorHAnsi"/>
                <w:vertAlign w:val="subscript"/>
              </w:rPr>
              <w:t xml:space="preserve"> </w:t>
            </w:r>
            <w:r>
              <w:rPr>
                <w:rFonts w:cstheme="minorHAnsi"/>
              </w:rPr>
              <w:t>oz.</w:t>
            </w:r>
            <w:r w:rsidR="00F2218C" w:rsidRPr="00C00D99">
              <w:rPr>
                <w:rFonts w:cstheme="minorHAnsi"/>
              </w:rPr>
              <w:t xml:space="preserve"> možnost nadgradnje </w:t>
            </w:r>
            <w:r>
              <w:rPr>
                <w:rFonts w:cstheme="minorHAnsi"/>
              </w:rPr>
              <w:t>le-te.</w:t>
            </w:r>
          </w:p>
        </w:tc>
        <w:tc>
          <w:tcPr>
            <w:tcW w:w="2365" w:type="dxa"/>
          </w:tcPr>
          <w:p w14:paraId="32CF7046" w14:textId="4F1748A8" w:rsidR="00B85001" w:rsidRPr="00C00D99" w:rsidRDefault="00BC1AFC" w:rsidP="00BC1AFC">
            <w:pPr>
              <w:rPr>
                <w:rFonts w:cstheme="minorHAnsi"/>
              </w:rPr>
            </w:pPr>
            <w:r>
              <w:rPr>
                <w:rFonts w:cstheme="minorHAnsi"/>
              </w:rPr>
              <w:t xml:space="preserve">Zaželena možnost gretja do 65 °C. </w:t>
            </w:r>
          </w:p>
        </w:tc>
      </w:tr>
      <w:tr w:rsidR="00F2218C" w:rsidRPr="00C00D99" w14:paraId="2006E273" w14:textId="77777777" w:rsidTr="00B27C47">
        <w:tc>
          <w:tcPr>
            <w:tcW w:w="2274" w:type="dxa"/>
          </w:tcPr>
          <w:p w14:paraId="01DD0CD5" w14:textId="05FBBC89" w:rsidR="00F2218C" w:rsidRPr="00C00D99" w:rsidRDefault="004C7D55" w:rsidP="00B43DA8">
            <w:pPr>
              <w:rPr>
                <w:rFonts w:cstheme="minorHAnsi"/>
              </w:rPr>
            </w:pPr>
            <w:r>
              <w:rPr>
                <w:rFonts w:cstheme="minorHAnsi"/>
              </w:rPr>
              <w:t>Zajem slike</w:t>
            </w:r>
          </w:p>
        </w:tc>
        <w:tc>
          <w:tcPr>
            <w:tcW w:w="4426" w:type="dxa"/>
          </w:tcPr>
          <w:p w14:paraId="1841F444" w14:textId="0D49736E" w:rsidR="00F2218C" w:rsidRPr="00C00D99" w:rsidRDefault="004C7D55" w:rsidP="006F79E0">
            <w:pPr>
              <w:rPr>
                <w:rFonts w:cstheme="minorHAnsi"/>
              </w:rPr>
            </w:pPr>
            <w:r>
              <w:rPr>
                <w:rFonts w:cstheme="minorHAnsi"/>
              </w:rPr>
              <w:t>Naprava</w:t>
            </w:r>
            <w:r w:rsidRPr="00C00D99">
              <w:rPr>
                <w:rFonts w:cstheme="minorHAnsi"/>
              </w:rPr>
              <w:t xml:space="preserve"> </w:t>
            </w:r>
            <w:r w:rsidR="00F2218C" w:rsidRPr="00C00D99">
              <w:rPr>
                <w:rFonts w:cstheme="minorHAnsi"/>
              </w:rPr>
              <w:t xml:space="preserve">mora zagotavljati zajemanje </w:t>
            </w:r>
            <w:r>
              <w:rPr>
                <w:rFonts w:cstheme="minorHAnsi"/>
              </w:rPr>
              <w:t xml:space="preserve">in shranjevanje </w:t>
            </w:r>
            <w:r w:rsidR="00F2218C" w:rsidRPr="00C00D99">
              <w:rPr>
                <w:rFonts w:cstheme="minorHAnsi"/>
              </w:rPr>
              <w:t xml:space="preserve">slike v </w:t>
            </w:r>
            <w:r>
              <w:rPr>
                <w:rFonts w:cstheme="minorHAnsi"/>
              </w:rPr>
              <w:t>vseh območjih zajemanja signala opredeljenih zgoraj.</w:t>
            </w:r>
            <w:r w:rsidR="00F2218C" w:rsidRPr="00C00D99">
              <w:rPr>
                <w:rFonts w:cstheme="minorHAnsi"/>
              </w:rPr>
              <w:t xml:space="preserve"> </w:t>
            </w:r>
            <w:r>
              <w:rPr>
                <w:rFonts w:cstheme="minorHAnsi"/>
              </w:rPr>
              <w:t>Zajem slike mora biti možen tako v enobarvni kot večbarvni tehniki</w:t>
            </w:r>
            <w:r w:rsidR="006F79E0">
              <w:rPr>
                <w:rFonts w:cstheme="minorHAnsi"/>
              </w:rPr>
              <w:t>.</w:t>
            </w:r>
            <w:r>
              <w:rPr>
                <w:rFonts w:cstheme="minorHAnsi"/>
              </w:rPr>
              <w:t xml:space="preserve"> </w:t>
            </w:r>
            <w:r w:rsidR="006F79E0">
              <w:rPr>
                <w:rFonts w:cstheme="minorHAnsi"/>
              </w:rPr>
              <w:t>Omogočeno mora biti</w:t>
            </w:r>
            <w:r>
              <w:rPr>
                <w:rFonts w:cstheme="minorHAnsi"/>
              </w:rPr>
              <w:t xml:space="preserve"> zajemanje slik po več vidnih poljih z združevanjem slik</w:t>
            </w:r>
            <w:r w:rsidR="006F79E0">
              <w:rPr>
                <w:rFonts w:cstheme="minorHAnsi"/>
              </w:rPr>
              <w:t xml:space="preserve"> ter uporaba z-projekcije (z-stacking).</w:t>
            </w:r>
          </w:p>
        </w:tc>
        <w:tc>
          <w:tcPr>
            <w:tcW w:w="2365" w:type="dxa"/>
          </w:tcPr>
          <w:p w14:paraId="3544809D" w14:textId="3E1EF7E0" w:rsidR="00F2218C" w:rsidRPr="00C00D99" w:rsidRDefault="006F79E0" w:rsidP="00BC1AFC">
            <w:pPr>
              <w:rPr>
                <w:rFonts w:cstheme="minorHAnsi"/>
              </w:rPr>
            </w:pPr>
            <w:r>
              <w:rPr>
                <w:rFonts w:cstheme="minorHAnsi"/>
              </w:rPr>
              <w:t>Možnost zajema slike v daljše</w:t>
            </w:r>
            <w:r w:rsidR="00BC1AFC">
              <w:rPr>
                <w:rFonts w:cstheme="minorHAnsi"/>
              </w:rPr>
              <w:t>m časovnem obdobju (time lapse).</w:t>
            </w:r>
          </w:p>
        </w:tc>
      </w:tr>
      <w:tr w:rsidR="00541BE5" w:rsidRPr="00C00D99" w14:paraId="571F2400" w14:textId="77777777" w:rsidTr="00B27C47">
        <w:tc>
          <w:tcPr>
            <w:tcW w:w="2274" w:type="dxa"/>
          </w:tcPr>
          <w:p w14:paraId="09A6E80A" w14:textId="77777777" w:rsidR="00541BE5" w:rsidRPr="00C00D99" w:rsidRDefault="00541BE5" w:rsidP="00B43DA8">
            <w:pPr>
              <w:rPr>
                <w:rFonts w:cstheme="minorHAnsi"/>
              </w:rPr>
            </w:pPr>
            <w:r w:rsidRPr="00C00D99">
              <w:rPr>
                <w:rFonts w:cstheme="minorHAnsi"/>
              </w:rPr>
              <w:t>Avtomatizacija</w:t>
            </w:r>
          </w:p>
        </w:tc>
        <w:tc>
          <w:tcPr>
            <w:tcW w:w="4426" w:type="dxa"/>
          </w:tcPr>
          <w:p w14:paraId="2E271F7B" w14:textId="4EBE3C12" w:rsidR="00541BE5" w:rsidRPr="00C00D99" w:rsidRDefault="00E00A12">
            <w:pPr>
              <w:rPr>
                <w:rFonts w:cstheme="minorHAnsi"/>
              </w:rPr>
            </w:pPr>
            <w:r>
              <w:rPr>
                <w:rFonts w:cstheme="minorHAnsi"/>
              </w:rPr>
              <w:t>Naprava / programska oprema mora omogočati avtomatizacijo zajema slike</w:t>
            </w:r>
            <w:r w:rsidR="00D90227">
              <w:rPr>
                <w:rFonts w:cstheme="minorHAnsi"/>
              </w:rPr>
              <w:t xml:space="preserve"> (</w:t>
            </w:r>
            <w:r>
              <w:rPr>
                <w:rFonts w:cstheme="minorHAnsi"/>
              </w:rPr>
              <w:t>funkcije avtofokus, avtomatska nastavitev intenzitete in ekspozicije</w:t>
            </w:r>
            <w:r w:rsidR="00D90227">
              <w:rPr>
                <w:rFonts w:cstheme="minorHAnsi"/>
              </w:rPr>
              <w:t xml:space="preserve"> so obvezne) ter avtomatizacijo analize slik</w:t>
            </w:r>
            <w:r w:rsidR="00871E5B">
              <w:rPr>
                <w:rFonts w:cstheme="minorHAnsi"/>
              </w:rPr>
              <w:t>.</w:t>
            </w:r>
          </w:p>
        </w:tc>
        <w:tc>
          <w:tcPr>
            <w:tcW w:w="2365" w:type="dxa"/>
          </w:tcPr>
          <w:p w14:paraId="2DEF79C4" w14:textId="77777777" w:rsidR="00541BE5" w:rsidRPr="00C00D99" w:rsidRDefault="00541BE5" w:rsidP="00B43DA8">
            <w:pPr>
              <w:rPr>
                <w:rFonts w:cstheme="minorHAnsi"/>
              </w:rPr>
            </w:pPr>
          </w:p>
        </w:tc>
      </w:tr>
      <w:tr w:rsidR="00F2218C" w:rsidRPr="00C00D99" w14:paraId="22FE973C" w14:textId="77777777" w:rsidTr="00B27C47">
        <w:tc>
          <w:tcPr>
            <w:tcW w:w="2274" w:type="dxa"/>
          </w:tcPr>
          <w:p w14:paraId="60B4FEFF" w14:textId="77777777" w:rsidR="00F2218C" w:rsidRPr="00C00D99" w:rsidRDefault="00541BE5" w:rsidP="00B43DA8">
            <w:pPr>
              <w:rPr>
                <w:rFonts w:cstheme="minorHAnsi"/>
              </w:rPr>
            </w:pPr>
            <w:r w:rsidRPr="00C00D99">
              <w:rPr>
                <w:rFonts w:cstheme="minorHAnsi"/>
              </w:rPr>
              <w:t>Izvoz podatkov</w:t>
            </w:r>
          </w:p>
        </w:tc>
        <w:tc>
          <w:tcPr>
            <w:tcW w:w="4426" w:type="dxa"/>
          </w:tcPr>
          <w:p w14:paraId="1AA7652A" w14:textId="31CBF212" w:rsidR="00F2218C" w:rsidRPr="00C00D99" w:rsidRDefault="006F79E0" w:rsidP="00E00A12">
            <w:pPr>
              <w:rPr>
                <w:rFonts w:cstheme="minorHAnsi"/>
              </w:rPr>
            </w:pPr>
            <w:r>
              <w:rPr>
                <w:rFonts w:cstheme="minorHAnsi"/>
              </w:rPr>
              <w:t xml:space="preserve">Programska oprema za obdelavo in analizo slik mora omogočati izvoz slik v najpogosteje </w:t>
            </w:r>
            <w:r w:rsidR="00E00A12">
              <w:rPr>
                <w:rFonts w:cstheme="minorHAnsi"/>
              </w:rPr>
              <w:t xml:space="preserve">uporabljene slikovne formate (npr. tiff, jpeg, png, </w:t>
            </w:r>
            <w:r w:rsidR="00871E5B">
              <w:rPr>
                <w:rFonts w:cstheme="minorHAnsi"/>
              </w:rPr>
              <w:t>..</w:t>
            </w:r>
            <w:r w:rsidR="00E00A12">
              <w:rPr>
                <w:rFonts w:cstheme="minorHAnsi"/>
              </w:rPr>
              <w:t>) ter izvoz analitskih podatkov v najpogosteje uporabljene podatkovne formate (npr. csv, txt, xlsx)</w:t>
            </w:r>
            <w:r w:rsidR="00B27C47">
              <w:rPr>
                <w:rFonts w:cstheme="minorHAnsi"/>
              </w:rPr>
              <w:t>.</w:t>
            </w:r>
          </w:p>
        </w:tc>
        <w:tc>
          <w:tcPr>
            <w:tcW w:w="2365" w:type="dxa"/>
          </w:tcPr>
          <w:p w14:paraId="22E0BEA5" w14:textId="77777777" w:rsidR="00F2218C" w:rsidRPr="00C00D99" w:rsidRDefault="00F2218C" w:rsidP="00B43DA8">
            <w:pPr>
              <w:rPr>
                <w:rFonts w:cstheme="minorHAnsi"/>
              </w:rPr>
            </w:pPr>
          </w:p>
        </w:tc>
      </w:tr>
      <w:tr w:rsidR="00B43DA8" w:rsidRPr="00C00D99" w14:paraId="1DB2B870" w14:textId="77777777" w:rsidTr="00B27C47">
        <w:tc>
          <w:tcPr>
            <w:tcW w:w="2274" w:type="dxa"/>
          </w:tcPr>
          <w:p w14:paraId="1BFCA3BA" w14:textId="77777777" w:rsidR="00B43DA8" w:rsidRPr="00C00D99" w:rsidRDefault="00541BE5" w:rsidP="00B43DA8">
            <w:pPr>
              <w:rPr>
                <w:rFonts w:cstheme="minorHAnsi"/>
              </w:rPr>
            </w:pPr>
            <w:r w:rsidRPr="00C00D99">
              <w:rPr>
                <w:rFonts w:cstheme="minorHAnsi"/>
              </w:rPr>
              <w:t>Licence</w:t>
            </w:r>
          </w:p>
        </w:tc>
        <w:tc>
          <w:tcPr>
            <w:tcW w:w="4426" w:type="dxa"/>
          </w:tcPr>
          <w:p w14:paraId="4621E29F" w14:textId="01042DFA" w:rsidR="00B43DA8" w:rsidRPr="00C00D99" w:rsidRDefault="00541BE5" w:rsidP="006F79E0">
            <w:pPr>
              <w:rPr>
                <w:rFonts w:cstheme="minorHAnsi"/>
              </w:rPr>
            </w:pPr>
            <w:r w:rsidRPr="00C00D99">
              <w:rPr>
                <w:rFonts w:cstheme="minorHAnsi"/>
              </w:rPr>
              <w:t xml:space="preserve">V ceno morata biti všteti 2 </w:t>
            </w:r>
            <w:r w:rsidR="006F79E0">
              <w:rPr>
                <w:rFonts w:cstheme="minorHAnsi"/>
              </w:rPr>
              <w:t xml:space="preserve">licenci za </w:t>
            </w:r>
            <w:r w:rsidR="006F79E0" w:rsidRPr="00C00D99">
              <w:rPr>
                <w:rFonts w:cstheme="minorHAnsi"/>
              </w:rPr>
              <w:t>programsk</w:t>
            </w:r>
            <w:r w:rsidR="006F79E0">
              <w:rPr>
                <w:rFonts w:cstheme="minorHAnsi"/>
              </w:rPr>
              <w:t>o</w:t>
            </w:r>
            <w:r w:rsidR="006F79E0" w:rsidRPr="00C00D99">
              <w:rPr>
                <w:rFonts w:cstheme="minorHAnsi"/>
              </w:rPr>
              <w:t xml:space="preserve"> oprem</w:t>
            </w:r>
            <w:r w:rsidR="006F79E0">
              <w:rPr>
                <w:rFonts w:cstheme="minorHAnsi"/>
              </w:rPr>
              <w:t>o</w:t>
            </w:r>
            <w:r w:rsidR="00E00A12">
              <w:rPr>
                <w:rFonts w:cstheme="minorHAnsi"/>
              </w:rPr>
              <w:t>,</w:t>
            </w:r>
            <w:r w:rsidR="006F79E0" w:rsidRPr="00C00D99">
              <w:rPr>
                <w:rFonts w:cstheme="minorHAnsi"/>
              </w:rPr>
              <w:t xml:space="preserve"> </w:t>
            </w:r>
            <w:r w:rsidR="006F79E0">
              <w:rPr>
                <w:rFonts w:cstheme="minorHAnsi"/>
              </w:rPr>
              <w:t>ki omogoča upravljanje naprave, obdelavo in analizo pridobljenih slik. V kolikor sta za upravljanje naprave in obdelavo/analizo slik predvideni različni programski opremi pa 1 licenco programske opreme za upravljanje naprave in 2 licenci programske opreme za obdelavo in analizo pridobljenih slik.</w:t>
            </w:r>
          </w:p>
        </w:tc>
        <w:tc>
          <w:tcPr>
            <w:tcW w:w="2365" w:type="dxa"/>
          </w:tcPr>
          <w:p w14:paraId="1CFFD59D" w14:textId="77777777" w:rsidR="00B43DA8" w:rsidRPr="00C00D99" w:rsidRDefault="00B43DA8" w:rsidP="00B43DA8">
            <w:pPr>
              <w:rPr>
                <w:rFonts w:cstheme="minorHAnsi"/>
              </w:rPr>
            </w:pPr>
          </w:p>
        </w:tc>
      </w:tr>
      <w:tr w:rsidR="00541BE5" w:rsidRPr="00C00D99" w14:paraId="341E95F3" w14:textId="77777777" w:rsidTr="00B27C47">
        <w:tc>
          <w:tcPr>
            <w:tcW w:w="2274" w:type="dxa"/>
          </w:tcPr>
          <w:p w14:paraId="6C5A5057" w14:textId="77777777" w:rsidR="00541BE5" w:rsidRPr="00C00D99" w:rsidRDefault="00541BE5" w:rsidP="00B43DA8">
            <w:pPr>
              <w:rPr>
                <w:rFonts w:cstheme="minorHAnsi"/>
              </w:rPr>
            </w:pPr>
            <w:r w:rsidRPr="00C00D99">
              <w:rPr>
                <w:rFonts w:cstheme="minorHAnsi"/>
              </w:rPr>
              <w:t>Računalnik</w:t>
            </w:r>
          </w:p>
        </w:tc>
        <w:tc>
          <w:tcPr>
            <w:tcW w:w="4426" w:type="dxa"/>
          </w:tcPr>
          <w:p w14:paraId="5FC90786" w14:textId="18647E94" w:rsidR="00541BE5" w:rsidRPr="00C00D99" w:rsidRDefault="00541BE5" w:rsidP="00E00A12">
            <w:pPr>
              <w:rPr>
                <w:rFonts w:cstheme="minorHAnsi"/>
              </w:rPr>
            </w:pPr>
            <w:r w:rsidRPr="00C00D99">
              <w:rPr>
                <w:rFonts w:cstheme="minorHAnsi"/>
              </w:rPr>
              <w:t>V primeru, da naprava za svoje delovanje potrebuje računalnik (</w:t>
            </w:r>
            <w:r w:rsidR="00E00A12">
              <w:rPr>
                <w:rFonts w:cstheme="minorHAnsi"/>
              </w:rPr>
              <w:t xml:space="preserve">z ekranom, </w:t>
            </w:r>
            <w:r w:rsidRPr="00C00D99">
              <w:rPr>
                <w:rFonts w:cstheme="minorHAnsi"/>
              </w:rPr>
              <w:t>tipkovnico in miško)</w:t>
            </w:r>
            <w:r w:rsidR="00504690" w:rsidRPr="00C00D99">
              <w:rPr>
                <w:rFonts w:cstheme="minorHAnsi"/>
              </w:rPr>
              <w:t xml:space="preserve">, mora </w:t>
            </w:r>
            <w:r w:rsidR="00E00A12">
              <w:rPr>
                <w:rFonts w:cstheme="minorHAnsi"/>
              </w:rPr>
              <w:t>ta oprema</w:t>
            </w:r>
            <w:r w:rsidR="00504690" w:rsidRPr="00C00D99">
              <w:rPr>
                <w:rFonts w:cstheme="minorHAnsi"/>
              </w:rPr>
              <w:t xml:space="preserve"> biti všteta v ceno.</w:t>
            </w:r>
          </w:p>
        </w:tc>
        <w:tc>
          <w:tcPr>
            <w:tcW w:w="2365" w:type="dxa"/>
          </w:tcPr>
          <w:p w14:paraId="3E328B80" w14:textId="77777777" w:rsidR="00541BE5" w:rsidRPr="00C00D99" w:rsidRDefault="00541BE5" w:rsidP="00B43DA8">
            <w:pPr>
              <w:rPr>
                <w:rFonts w:cstheme="minorHAnsi"/>
              </w:rPr>
            </w:pPr>
          </w:p>
        </w:tc>
      </w:tr>
      <w:tr w:rsidR="00B43DA8" w:rsidRPr="00C00D99" w14:paraId="4098DAC1" w14:textId="77777777" w:rsidTr="00B27C47">
        <w:tc>
          <w:tcPr>
            <w:tcW w:w="2274" w:type="dxa"/>
          </w:tcPr>
          <w:p w14:paraId="146B6D10" w14:textId="6258B46E" w:rsidR="00B43DA8" w:rsidRPr="00C00D99" w:rsidRDefault="00E00A12" w:rsidP="00B43DA8">
            <w:pPr>
              <w:rPr>
                <w:rFonts w:cstheme="minorHAnsi"/>
              </w:rPr>
            </w:pPr>
            <w:r>
              <w:rPr>
                <w:rFonts w:cstheme="minorHAnsi"/>
              </w:rPr>
              <w:t>Shranjevanje podatkov</w:t>
            </w:r>
          </w:p>
        </w:tc>
        <w:tc>
          <w:tcPr>
            <w:tcW w:w="4426" w:type="dxa"/>
          </w:tcPr>
          <w:p w14:paraId="7843B3DC" w14:textId="000EBBF1" w:rsidR="00B43DA8" w:rsidRPr="00C00D99" w:rsidRDefault="00E00A12" w:rsidP="00B43DA8">
            <w:pPr>
              <w:rPr>
                <w:rFonts w:cstheme="minorHAnsi"/>
              </w:rPr>
            </w:pPr>
            <w:r>
              <w:rPr>
                <w:rFonts w:cstheme="minorHAnsi"/>
              </w:rPr>
              <w:t>V kolikor za delovanje naprave ni potreben računalnik mora naprava omogočati prenašanje in shranjevanje podatkov na zunanje podatkovne nosilce- npr. preko USB vmesnika ali preko LAN / WLAN povezave.</w:t>
            </w:r>
          </w:p>
        </w:tc>
        <w:tc>
          <w:tcPr>
            <w:tcW w:w="2365" w:type="dxa"/>
          </w:tcPr>
          <w:p w14:paraId="5857EFD6" w14:textId="77777777" w:rsidR="00B43DA8" w:rsidRPr="00C00D99" w:rsidRDefault="00B43DA8" w:rsidP="00B43DA8">
            <w:pPr>
              <w:rPr>
                <w:rFonts w:cstheme="minorHAnsi"/>
              </w:rPr>
            </w:pPr>
          </w:p>
        </w:tc>
      </w:tr>
      <w:tr w:rsidR="00B43DA8" w:rsidRPr="00C00D99" w14:paraId="23122C16" w14:textId="77777777" w:rsidTr="00B27C47">
        <w:tc>
          <w:tcPr>
            <w:tcW w:w="2274" w:type="dxa"/>
          </w:tcPr>
          <w:p w14:paraId="430CFB2D" w14:textId="77777777" w:rsidR="00B43DA8" w:rsidRPr="00C00D99" w:rsidRDefault="00B43DA8" w:rsidP="00B43DA8">
            <w:pPr>
              <w:rPr>
                <w:rFonts w:cstheme="minorHAnsi"/>
              </w:rPr>
            </w:pPr>
            <w:r w:rsidRPr="00C00D99">
              <w:rPr>
                <w:rFonts w:cstheme="minorHAnsi"/>
              </w:rPr>
              <w:t>Dokumentacija</w:t>
            </w:r>
          </w:p>
        </w:tc>
        <w:tc>
          <w:tcPr>
            <w:tcW w:w="4426" w:type="dxa"/>
          </w:tcPr>
          <w:p w14:paraId="640CB7C0" w14:textId="77777777" w:rsidR="00B43DA8" w:rsidRPr="00C00D99" w:rsidRDefault="00B85001" w:rsidP="00B43DA8">
            <w:pPr>
              <w:rPr>
                <w:rFonts w:cstheme="minorHAnsi"/>
              </w:rPr>
            </w:pPr>
            <w:r w:rsidRPr="00C00D99">
              <w:rPr>
                <w:rFonts w:cstheme="minorHAnsi"/>
              </w:rPr>
              <w:t>Sistem za analizo celic</w:t>
            </w:r>
            <w:r w:rsidR="00B43DA8" w:rsidRPr="00C00D99">
              <w:rPr>
                <w:rFonts w:cstheme="minorHAnsi"/>
              </w:rPr>
              <w:t xml:space="preserve"> mora biti dobavljen z vso tehnično dokumentacijo.</w:t>
            </w:r>
          </w:p>
        </w:tc>
        <w:tc>
          <w:tcPr>
            <w:tcW w:w="2365" w:type="dxa"/>
          </w:tcPr>
          <w:p w14:paraId="56F228C0" w14:textId="77777777" w:rsidR="00B43DA8" w:rsidRPr="00C00D99" w:rsidRDefault="00B43DA8" w:rsidP="00B43DA8">
            <w:pPr>
              <w:rPr>
                <w:rFonts w:cstheme="minorHAnsi"/>
              </w:rPr>
            </w:pPr>
          </w:p>
        </w:tc>
      </w:tr>
      <w:tr w:rsidR="00B43DA8" w:rsidRPr="00C00D99" w14:paraId="0426DC1E" w14:textId="77777777" w:rsidTr="00B27C47">
        <w:tc>
          <w:tcPr>
            <w:tcW w:w="2274" w:type="dxa"/>
          </w:tcPr>
          <w:p w14:paraId="0B3215C5" w14:textId="77777777" w:rsidR="00B43DA8" w:rsidRPr="00C00D99" w:rsidRDefault="00B43DA8" w:rsidP="00B43DA8">
            <w:pPr>
              <w:rPr>
                <w:rFonts w:cstheme="minorHAnsi"/>
              </w:rPr>
            </w:pPr>
            <w:r w:rsidRPr="00C00D99">
              <w:rPr>
                <w:rFonts w:cstheme="minorHAnsi"/>
              </w:rPr>
              <w:t>Garancija</w:t>
            </w:r>
          </w:p>
        </w:tc>
        <w:tc>
          <w:tcPr>
            <w:tcW w:w="4426" w:type="dxa"/>
          </w:tcPr>
          <w:p w14:paraId="1B79EEE0" w14:textId="5C939467" w:rsidR="00B43DA8" w:rsidRPr="00C00D99" w:rsidRDefault="007423CD" w:rsidP="00E00A12">
            <w:pPr>
              <w:rPr>
                <w:rFonts w:cstheme="minorHAnsi"/>
              </w:rPr>
            </w:pPr>
            <w:r>
              <w:rPr>
                <w:rFonts w:cstheme="minorHAnsi"/>
              </w:rPr>
              <w:t>N</w:t>
            </w:r>
            <w:r w:rsidR="00B43DA8" w:rsidRPr="00C00D99">
              <w:rPr>
                <w:rFonts w:cstheme="minorHAnsi"/>
              </w:rPr>
              <w:t>ajmanj 24 mesecev</w:t>
            </w:r>
            <w:r>
              <w:rPr>
                <w:rFonts w:cstheme="minorHAnsi"/>
              </w:rPr>
              <w:t>. V primeru potrebe po popravilu, mora le-to biti urejeno v 14 dneh po javljeni okvari.</w:t>
            </w:r>
          </w:p>
        </w:tc>
        <w:tc>
          <w:tcPr>
            <w:tcW w:w="2365" w:type="dxa"/>
          </w:tcPr>
          <w:p w14:paraId="2FCDC5B7" w14:textId="5848DEDB" w:rsidR="00B43DA8" w:rsidRPr="00C00D99" w:rsidRDefault="00B43DA8" w:rsidP="00B43DA8">
            <w:pPr>
              <w:rPr>
                <w:rFonts w:cstheme="minorHAnsi"/>
              </w:rPr>
            </w:pPr>
          </w:p>
        </w:tc>
      </w:tr>
      <w:tr w:rsidR="007423CD" w:rsidRPr="00C00D99" w14:paraId="1B7DE770" w14:textId="77777777" w:rsidTr="00C75530">
        <w:tc>
          <w:tcPr>
            <w:tcW w:w="2274" w:type="dxa"/>
            <w:tcBorders>
              <w:bottom w:val="single" w:sz="4" w:space="0" w:color="auto"/>
            </w:tcBorders>
          </w:tcPr>
          <w:p w14:paraId="075E15FF" w14:textId="661176D1" w:rsidR="007423CD" w:rsidRPr="00C00D99" w:rsidRDefault="007423CD" w:rsidP="00B43DA8">
            <w:pPr>
              <w:rPr>
                <w:rFonts w:cstheme="minorHAnsi"/>
              </w:rPr>
            </w:pPr>
            <w:r>
              <w:rPr>
                <w:rFonts w:cstheme="minorHAnsi"/>
              </w:rPr>
              <w:lastRenderedPageBreak/>
              <w:t>Izobraževanje</w:t>
            </w:r>
          </w:p>
        </w:tc>
        <w:tc>
          <w:tcPr>
            <w:tcW w:w="4426" w:type="dxa"/>
            <w:tcBorders>
              <w:bottom w:val="single" w:sz="4" w:space="0" w:color="auto"/>
            </w:tcBorders>
          </w:tcPr>
          <w:p w14:paraId="3F7E9E72" w14:textId="3FB4A078" w:rsidR="007423CD" w:rsidRPr="00C00D99" w:rsidRDefault="007423CD" w:rsidP="00E00A12">
            <w:pPr>
              <w:rPr>
                <w:rFonts w:cstheme="minorHAnsi"/>
              </w:rPr>
            </w:pPr>
            <w:r>
              <w:rPr>
                <w:rFonts w:cstheme="minorHAnsi"/>
              </w:rPr>
              <w:t>Dobavitelj mora zagotiviti izobraževanje uporabnikov za delo z napravo (vsaj 1 delovni dan).</w:t>
            </w:r>
          </w:p>
        </w:tc>
        <w:tc>
          <w:tcPr>
            <w:tcW w:w="2365" w:type="dxa"/>
            <w:tcBorders>
              <w:bottom w:val="single" w:sz="4" w:space="0" w:color="auto"/>
            </w:tcBorders>
          </w:tcPr>
          <w:p w14:paraId="779147D6" w14:textId="77777777" w:rsidR="007423CD" w:rsidRDefault="007423CD" w:rsidP="00B43DA8">
            <w:pPr>
              <w:rPr>
                <w:rFonts w:cstheme="minorHAnsi"/>
              </w:rPr>
            </w:pPr>
          </w:p>
        </w:tc>
      </w:tr>
      <w:bookmarkEnd w:id="0"/>
    </w:tbl>
    <w:p w14:paraId="61D72E2F" w14:textId="77777777" w:rsidR="00FE5C00" w:rsidRDefault="00FE5C00" w:rsidP="00FE5C00"/>
    <w:p w14:paraId="74501204" w14:textId="19E6064B" w:rsidR="00B921F9" w:rsidRDefault="00787BA0" w:rsidP="00B921F9">
      <w:r>
        <w:t xml:space="preserve">Dobavni rok in rok za namestitev: na mesto dobave </w:t>
      </w:r>
      <w:r w:rsidR="00B921F9">
        <w:t>v roku šestih (6) tednov od podpisa pogodbe.</w:t>
      </w:r>
    </w:p>
    <w:p w14:paraId="78BE4AFB" w14:textId="28292DCE" w:rsidR="00787BA0" w:rsidRPr="007C0358" w:rsidRDefault="00787BA0" w:rsidP="00B921F9">
      <w:r w:rsidRPr="007C0358">
        <w:t xml:space="preserve">Ponudbe, ki ne bodo ustrezale zahtevanim minimalnim zahtevam iz tabele ali bodo presegale </w:t>
      </w:r>
      <w:r>
        <w:t>vrednost 103.</w:t>
      </w:r>
      <w:r w:rsidR="00702297">
        <w:t>3</w:t>
      </w:r>
      <w:r>
        <w:t>00,</w:t>
      </w:r>
      <w:r w:rsidRPr="007C0358">
        <w:t>00 EUR z DDV (zagotovljena sredstva), bo naročnik zavrnil kot nedopustne.</w:t>
      </w:r>
    </w:p>
    <w:p w14:paraId="66D18D2D" w14:textId="77777777" w:rsidR="00F665EE" w:rsidRPr="005A5B8E" w:rsidRDefault="00F665EE" w:rsidP="00F665EE">
      <w:pPr>
        <w:spacing w:before="240" w:after="120" w:line="240" w:lineRule="auto"/>
        <w:rPr>
          <w:rFonts w:eastAsia="Times New Roman" w:cstheme="minorHAnsi"/>
          <w:b/>
          <w:bCs/>
          <w:color w:val="0070C0"/>
          <w:lang w:eastAsia="sl-SI"/>
        </w:rPr>
      </w:pPr>
      <w:r w:rsidRPr="005A5B8E">
        <w:rPr>
          <w:rFonts w:eastAsia="Times New Roman" w:cstheme="minorHAnsi"/>
          <w:b/>
          <w:bCs/>
          <w:color w:val="0070C0"/>
          <w:lang w:eastAsia="sl-SI"/>
        </w:rPr>
        <w:t xml:space="preserve">OSTALE </w:t>
      </w:r>
      <w:r w:rsidRPr="005A5B8E">
        <w:rPr>
          <w:b/>
          <w:bCs/>
          <w:color w:val="0070C0"/>
        </w:rPr>
        <w:t>ZAHTEVE</w:t>
      </w:r>
      <w:r w:rsidRPr="005A5B8E">
        <w:rPr>
          <w:rFonts w:eastAsia="Times New Roman" w:cstheme="minorHAnsi"/>
          <w:b/>
          <w:bCs/>
          <w:color w:val="0070C0"/>
          <w:lang w:eastAsia="sl-SI"/>
        </w:rPr>
        <w:t xml:space="preserve"> NAROČNIKA </w:t>
      </w:r>
    </w:p>
    <w:p w14:paraId="1021EE43" w14:textId="77777777" w:rsidR="00F665EE" w:rsidRPr="00D818B7" w:rsidRDefault="00F665EE" w:rsidP="00F665EE">
      <w:pPr>
        <w:spacing w:before="120" w:after="120" w:line="240" w:lineRule="auto"/>
        <w:jc w:val="both"/>
        <w:rPr>
          <w:rFonts w:eastAsia="Times New Roman" w:cstheme="minorHAnsi"/>
          <w:color w:val="000000" w:themeColor="text1"/>
          <w:lang w:eastAsia="sl-SI"/>
        </w:rPr>
      </w:pPr>
      <w:r w:rsidRPr="00D818B7">
        <w:rPr>
          <w:rFonts w:eastAsia="Times New Roman" w:cstheme="minorHAnsi"/>
          <w:color w:val="000000" w:themeColor="text1"/>
          <w:lang w:eastAsia="sl-SI"/>
        </w:rPr>
        <w:t>Ponujena oprema mora biti nova, originalna, avtentična, avtorizirana in mora delovati brezhibno ter</w:t>
      </w:r>
      <w:r>
        <w:rPr>
          <w:rFonts w:eastAsia="Times New Roman" w:cstheme="minorHAnsi"/>
          <w:color w:val="000000" w:themeColor="text1"/>
          <w:lang w:eastAsia="sl-SI"/>
        </w:rPr>
        <w:t xml:space="preserve"> mora </w:t>
      </w:r>
      <w:r w:rsidRPr="00D818B7">
        <w:rPr>
          <w:rFonts w:eastAsia="Times New Roman" w:cstheme="minorHAnsi"/>
          <w:color w:val="000000" w:themeColor="text1"/>
          <w:lang w:eastAsia="sl-SI"/>
        </w:rPr>
        <w:t xml:space="preserve">izpolnjevati vse zahteve </w:t>
      </w:r>
      <w:r>
        <w:rPr>
          <w:rFonts w:eastAsia="Times New Roman" w:cstheme="minorHAnsi"/>
          <w:color w:val="000000" w:themeColor="text1"/>
          <w:lang w:eastAsia="sl-SI"/>
        </w:rPr>
        <w:t xml:space="preserve">iz </w:t>
      </w:r>
      <w:r w:rsidRPr="00D818B7">
        <w:rPr>
          <w:rFonts w:eastAsia="Times New Roman" w:cstheme="minorHAnsi"/>
          <w:color w:val="000000" w:themeColor="text1"/>
          <w:lang w:eastAsia="sl-SI"/>
        </w:rPr>
        <w:t>razpisn</w:t>
      </w:r>
      <w:r>
        <w:rPr>
          <w:rFonts w:eastAsia="Times New Roman" w:cstheme="minorHAnsi"/>
          <w:color w:val="000000" w:themeColor="text1"/>
          <w:lang w:eastAsia="sl-SI"/>
        </w:rPr>
        <w:t>e</w:t>
      </w:r>
      <w:r w:rsidRPr="00D818B7">
        <w:rPr>
          <w:rFonts w:eastAsia="Times New Roman" w:cstheme="minorHAnsi"/>
          <w:color w:val="000000" w:themeColor="text1"/>
          <w:lang w:eastAsia="sl-SI"/>
        </w:rPr>
        <w:t xml:space="preserve"> dokumentacij</w:t>
      </w:r>
      <w:r>
        <w:rPr>
          <w:rFonts w:eastAsia="Times New Roman" w:cstheme="minorHAnsi"/>
          <w:color w:val="000000" w:themeColor="text1"/>
          <w:lang w:eastAsia="sl-SI"/>
        </w:rPr>
        <w:t>e</w:t>
      </w:r>
      <w:r w:rsidRPr="00D818B7">
        <w:rPr>
          <w:rFonts w:eastAsia="Times New Roman" w:cstheme="minorHAnsi"/>
          <w:color w:val="000000" w:themeColor="text1"/>
          <w:lang w:eastAsia="sl-SI"/>
        </w:rPr>
        <w:t>.</w:t>
      </w:r>
    </w:p>
    <w:p w14:paraId="00BE3DEF" w14:textId="77777777" w:rsidR="00F665EE" w:rsidRPr="00D818B7" w:rsidRDefault="00F665EE" w:rsidP="00F665EE">
      <w:pPr>
        <w:spacing w:before="120" w:after="120" w:line="240" w:lineRule="auto"/>
        <w:jc w:val="both"/>
        <w:rPr>
          <w:rFonts w:eastAsia="Times New Roman" w:cstheme="minorHAnsi"/>
          <w:color w:val="000000" w:themeColor="text1"/>
          <w:lang w:eastAsia="sl-SI"/>
        </w:rPr>
      </w:pPr>
      <w:r w:rsidRPr="00D818B7">
        <w:rPr>
          <w:rFonts w:eastAsia="Times New Roman" w:cstheme="minorHAnsi"/>
          <w:color w:val="000000" w:themeColor="text1"/>
          <w:lang w:eastAsia="sl-SI"/>
        </w:rPr>
        <w:t xml:space="preserve">Ponudnik mora zagotavljati v času garancijskega roka za predmetno opremo brezplačno servisiranje in preskrbo z rezervnimi deli, ter pomoč (po telefonu ali e-pošti) tehnični službi </w:t>
      </w:r>
      <w:r>
        <w:rPr>
          <w:rFonts w:eastAsia="Times New Roman" w:cstheme="minorHAnsi"/>
          <w:color w:val="000000" w:themeColor="text1"/>
          <w:lang w:eastAsia="sl-SI"/>
        </w:rPr>
        <w:t>uporabnika</w:t>
      </w:r>
      <w:r w:rsidRPr="00D818B7">
        <w:rPr>
          <w:rFonts w:eastAsia="Times New Roman" w:cstheme="minorHAnsi"/>
          <w:color w:val="000000" w:themeColor="text1"/>
          <w:lang w:eastAsia="sl-SI"/>
        </w:rPr>
        <w:t xml:space="preserve"> za odpravo okvar.</w:t>
      </w:r>
    </w:p>
    <w:p w14:paraId="1D5AB924" w14:textId="77777777" w:rsidR="00F665EE" w:rsidRPr="00D818B7" w:rsidRDefault="00F665EE" w:rsidP="00F665EE">
      <w:pPr>
        <w:spacing w:before="120" w:after="120" w:line="240" w:lineRule="auto"/>
        <w:jc w:val="both"/>
        <w:rPr>
          <w:rFonts w:eastAsia="Times New Roman" w:cstheme="minorHAnsi"/>
          <w:color w:val="000000" w:themeColor="text1"/>
          <w:lang w:eastAsia="sl-SI"/>
        </w:rPr>
      </w:pPr>
      <w:r w:rsidRPr="00D818B7">
        <w:rPr>
          <w:rFonts w:eastAsia="Times New Roman" w:cstheme="minorHAnsi"/>
          <w:color w:val="000000" w:themeColor="text1"/>
          <w:lang w:eastAsia="sl-SI"/>
        </w:rPr>
        <w:t xml:space="preserve">Vsi ostali pogoji in zahteve naročnika, ki v razpisni dokumentaciji niso posebej navedeni, so takšni, kot jih opredeljuje </w:t>
      </w:r>
      <w:r>
        <w:rPr>
          <w:rFonts w:eastAsia="Times New Roman" w:cstheme="minorHAnsi"/>
          <w:color w:val="000000" w:themeColor="text1"/>
          <w:lang w:eastAsia="sl-SI"/>
        </w:rPr>
        <w:t>vzorec</w:t>
      </w:r>
      <w:r w:rsidRPr="00D818B7">
        <w:rPr>
          <w:rFonts w:eastAsia="Times New Roman" w:cstheme="minorHAnsi"/>
          <w:color w:val="000000" w:themeColor="text1"/>
          <w:lang w:eastAsia="sl-SI"/>
        </w:rPr>
        <w:t xml:space="preserve"> pogodbe, ki je sestavni del dokumentacije. Ponudnik s </w:t>
      </w:r>
      <w:r>
        <w:rPr>
          <w:rFonts w:eastAsia="Times New Roman" w:cstheme="minorHAnsi"/>
          <w:color w:val="000000" w:themeColor="text1"/>
          <w:lang w:eastAsia="sl-SI"/>
        </w:rPr>
        <w:t>podpisom ESPD</w:t>
      </w:r>
      <w:r w:rsidRPr="00D818B7">
        <w:rPr>
          <w:rFonts w:eastAsia="Times New Roman" w:cstheme="minorHAnsi"/>
          <w:color w:val="000000" w:themeColor="text1"/>
          <w:lang w:eastAsia="sl-SI"/>
        </w:rPr>
        <w:t xml:space="preserve"> potrjuje, da se strinja s pogoji in zahtevami</w:t>
      </w:r>
      <w:r>
        <w:rPr>
          <w:rFonts w:eastAsia="Times New Roman" w:cstheme="minorHAnsi"/>
          <w:color w:val="000000" w:themeColor="text1"/>
          <w:lang w:eastAsia="sl-SI"/>
        </w:rPr>
        <w:t xml:space="preserve"> javnega naročila, opredeljenimi v dokumentaciji.</w:t>
      </w:r>
    </w:p>
    <w:p w14:paraId="3C7D6036" w14:textId="77777777" w:rsidR="00F665EE" w:rsidRPr="005A5B8E" w:rsidRDefault="00F665EE" w:rsidP="00F665EE">
      <w:pPr>
        <w:spacing w:before="240" w:after="120" w:line="240" w:lineRule="auto"/>
        <w:rPr>
          <w:rFonts w:cstheme="minorHAnsi"/>
          <w:b/>
          <w:bCs/>
          <w:color w:val="0070C0"/>
        </w:rPr>
      </w:pPr>
      <w:r w:rsidRPr="005A5B8E">
        <w:rPr>
          <w:b/>
          <w:bCs/>
          <w:color w:val="0070C0"/>
        </w:rPr>
        <w:t>GARANCIJA</w:t>
      </w:r>
    </w:p>
    <w:p w14:paraId="30E0DD8F" w14:textId="77777777" w:rsidR="00F665EE" w:rsidRPr="001B188C" w:rsidRDefault="00F665EE" w:rsidP="00F665EE">
      <w:pPr>
        <w:pStyle w:val="ListParagraph"/>
        <w:numPr>
          <w:ilvl w:val="0"/>
          <w:numId w:val="7"/>
        </w:numPr>
        <w:tabs>
          <w:tab w:val="left" w:pos="284"/>
          <w:tab w:val="left" w:pos="567"/>
        </w:tabs>
        <w:spacing w:after="0" w:line="240" w:lineRule="auto"/>
        <w:rPr>
          <w:rFonts w:eastAsia="Times New Roman" w:cstheme="minorHAnsi"/>
          <w:color w:val="000000" w:themeColor="text1"/>
          <w:lang w:eastAsia="sl-SI"/>
        </w:rPr>
      </w:pPr>
      <w:r w:rsidRPr="001B188C">
        <w:rPr>
          <w:rFonts w:eastAsia="Times New Roman" w:cstheme="minorHAnsi"/>
          <w:color w:val="000000" w:themeColor="text1"/>
          <w:lang w:eastAsia="sl-SI"/>
        </w:rPr>
        <w:t>Zahteva se m</w:t>
      </w:r>
      <w:r>
        <w:rPr>
          <w:rFonts w:eastAsia="Times New Roman" w:cstheme="minorHAnsi"/>
          <w:color w:val="000000" w:themeColor="text1"/>
          <w:lang w:eastAsia="sl-SI"/>
        </w:rPr>
        <w:t>inimalna garancijska doba 2 leti</w:t>
      </w:r>
      <w:r w:rsidRPr="001B188C">
        <w:rPr>
          <w:rFonts w:eastAsia="Times New Roman" w:cstheme="minorHAnsi"/>
          <w:color w:val="000000" w:themeColor="text1"/>
          <w:lang w:eastAsia="sl-SI"/>
        </w:rPr>
        <w:t>. Večja garancijska doba od minimalne, ki jo ponudnik ponudi brez dodatnih stroškov za naročnika in uporabnika, se dodatno točkuje na podlagi pravil iz dokumentacije.</w:t>
      </w:r>
    </w:p>
    <w:p w14:paraId="3DA08254" w14:textId="77777777" w:rsidR="00F665EE" w:rsidRPr="00F665EE" w:rsidRDefault="00F665EE" w:rsidP="00F665EE">
      <w:pPr>
        <w:pStyle w:val="ListParagraph"/>
        <w:numPr>
          <w:ilvl w:val="0"/>
          <w:numId w:val="7"/>
        </w:numPr>
        <w:tabs>
          <w:tab w:val="left" w:pos="284"/>
          <w:tab w:val="left" w:pos="567"/>
        </w:tabs>
        <w:spacing w:before="120" w:after="120" w:line="240" w:lineRule="auto"/>
        <w:contextualSpacing w:val="0"/>
        <w:rPr>
          <w:rFonts w:eastAsia="Times New Roman" w:cstheme="minorHAnsi"/>
          <w:color w:val="000000" w:themeColor="text1"/>
          <w:lang w:eastAsia="sl-SI"/>
        </w:rPr>
      </w:pPr>
      <w:r w:rsidRPr="00F665EE">
        <w:rPr>
          <w:rFonts w:eastAsia="Times New Roman" w:cstheme="minorHAnsi"/>
          <w:color w:val="000000" w:themeColor="text1"/>
          <w:lang w:eastAsia="sl-SI"/>
        </w:rPr>
        <w:t>Vzdrževanje in podpora v času veljavnosti garancije. Cena mora vsebovati garancijo, vzdrževanje in podporo za ponujeno garancijsko obdobje. Vključeno mora biti:</w:t>
      </w:r>
    </w:p>
    <w:p w14:paraId="51B4A004" w14:textId="77777777" w:rsidR="00F665EE" w:rsidRPr="00F665EE" w:rsidRDefault="00F665EE" w:rsidP="00F665EE">
      <w:pPr>
        <w:pStyle w:val="ListParagraph"/>
        <w:numPr>
          <w:ilvl w:val="0"/>
          <w:numId w:val="8"/>
        </w:numPr>
        <w:spacing w:after="60" w:line="240" w:lineRule="auto"/>
        <w:contextualSpacing w:val="0"/>
        <w:rPr>
          <w:rFonts w:eastAsia="Times New Roman" w:cstheme="minorHAnsi"/>
          <w:color w:val="000000" w:themeColor="text1"/>
          <w:lang w:eastAsia="sl-SI"/>
        </w:rPr>
      </w:pPr>
      <w:r w:rsidRPr="00F665EE">
        <w:rPr>
          <w:rFonts w:eastAsia="Times New Roman" w:cstheme="minorHAnsi"/>
          <w:color w:val="000000" w:themeColor="text1"/>
          <w:lang w:eastAsia="sl-SI"/>
        </w:rPr>
        <w:t xml:space="preserve">popravilo oziroma zamenjava blaga v primeru okvare, v roku </w:t>
      </w:r>
      <w:r w:rsidR="00ED30FA" w:rsidRPr="00F665EE">
        <w:rPr>
          <w:rFonts w:eastAsia="Times New Roman" w:cstheme="minorHAnsi"/>
          <w:color w:val="000000" w:themeColor="text1"/>
          <w:lang w:eastAsia="sl-SI"/>
        </w:rPr>
        <w:t>štirinajst (14)</w:t>
      </w:r>
      <w:r w:rsidR="00ED30FA">
        <w:rPr>
          <w:rFonts w:eastAsia="Times New Roman" w:cstheme="minorHAnsi"/>
          <w:color w:val="000000" w:themeColor="text1"/>
          <w:lang w:eastAsia="sl-SI"/>
        </w:rPr>
        <w:t xml:space="preserve"> </w:t>
      </w:r>
      <w:r w:rsidRPr="00F665EE">
        <w:rPr>
          <w:rFonts w:eastAsia="Times New Roman" w:cstheme="minorHAnsi"/>
          <w:color w:val="000000" w:themeColor="text1"/>
          <w:lang w:eastAsia="sl-SI"/>
        </w:rPr>
        <w:t>delovnih dni od prijave. Predaja okvarjenih ter popravljenih ali nadomestnih delov oziroma naprave se izvede na naslovu uporabnika,</w:t>
      </w:r>
    </w:p>
    <w:p w14:paraId="196B8895" w14:textId="77777777" w:rsidR="00F665EE" w:rsidRPr="00F665EE" w:rsidRDefault="00F665EE" w:rsidP="00F665EE">
      <w:pPr>
        <w:pStyle w:val="ListParagraph"/>
        <w:numPr>
          <w:ilvl w:val="0"/>
          <w:numId w:val="8"/>
        </w:numPr>
        <w:spacing w:after="60" w:line="240" w:lineRule="auto"/>
        <w:contextualSpacing w:val="0"/>
        <w:rPr>
          <w:rFonts w:eastAsia="Times New Roman" w:cstheme="minorHAnsi"/>
          <w:color w:val="000000" w:themeColor="text1"/>
          <w:lang w:eastAsia="sl-SI"/>
        </w:rPr>
      </w:pPr>
      <w:r w:rsidRPr="00F665EE">
        <w:rPr>
          <w:rFonts w:eastAsia="Times New Roman" w:cstheme="minorHAnsi"/>
          <w:color w:val="000000" w:themeColor="text1"/>
          <w:lang w:eastAsia="sl-SI"/>
        </w:rPr>
        <w:t>dobava novih različic programske opreme se zagotovi takoj, ko bodo te na voljo pri proizvajalcu,</w:t>
      </w:r>
    </w:p>
    <w:p w14:paraId="4D636869" w14:textId="77777777" w:rsidR="00F665EE" w:rsidRPr="00F665EE" w:rsidRDefault="00F665EE" w:rsidP="00F665EE">
      <w:pPr>
        <w:pStyle w:val="ListParagraph"/>
        <w:numPr>
          <w:ilvl w:val="0"/>
          <w:numId w:val="8"/>
        </w:numPr>
        <w:spacing w:after="60" w:line="240" w:lineRule="auto"/>
        <w:contextualSpacing w:val="0"/>
        <w:rPr>
          <w:color w:val="000000" w:themeColor="text1"/>
        </w:rPr>
      </w:pPr>
      <w:r w:rsidRPr="00F665EE">
        <w:rPr>
          <w:rFonts w:eastAsia="Times New Roman" w:cstheme="minorHAnsi"/>
          <w:color w:val="000000" w:themeColor="text1"/>
          <w:lang w:eastAsia="sl-SI"/>
        </w:rPr>
        <w:t xml:space="preserve">elektronska tehnična podpora: ponudnik zagotavlja dostop do ponudnikovega centra za tehnično podporo. </w:t>
      </w:r>
    </w:p>
    <w:p w14:paraId="79A96B64" w14:textId="77777777" w:rsidR="00F665EE" w:rsidRPr="00F665EE" w:rsidRDefault="00F665EE" w:rsidP="00F665EE">
      <w:pPr>
        <w:spacing w:before="240" w:after="120" w:line="240" w:lineRule="auto"/>
        <w:rPr>
          <w:rFonts w:cstheme="minorHAnsi"/>
          <w:b/>
          <w:bCs/>
          <w:color w:val="0070C0"/>
        </w:rPr>
      </w:pPr>
      <w:r w:rsidRPr="00F665EE">
        <w:rPr>
          <w:rFonts w:cstheme="minorHAnsi"/>
          <w:b/>
          <w:bCs/>
          <w:color w:val="0070C0"/>
        </w:rPr>
        <w:t>NAVODILA ZA UPORABO</w:t>
      </w:r>
    </w:p>
    <w:p w14:paraId="7389E711" w14:textId="77777777" w:rsidR="00F665EE" w:rsidRPr="00F665EE" w:rsidRDefault="00F665EE" w:rsidP="00F665EE">
      <w:pPr>
        <w:jc w:val="both"/>
        <w:rPr>
          <w:color w:val="000000" w:themeColor="text1"/>
        </w:rPr>
      </w:pPr>
      <w:r w:rsidRPr="00F665EE">
        <w:t xml:space="preserve">Izbrani ponudnik je ob predaji predmeta javnega naročila dolžan uporabniku izročiti tudi navodila za uporabo. Vsebina navodil za uporabo mora biti za uporabnika lahko razumljiva in mu mora omogočati pravilno uporabo predmeta javnega naročila ter mora biti v celoti zapisana v slovenskem ali angleškem jeziku. </w:t>
      </w:r>
    </w:p>
    <w:p w14:paraId="0C726E3E" w14:textId="77777777" w:rsidR="006A20E3" w:rsidRDefault="006A20E3" w:rsidP="00F665EE">
      <w:pPr>
        <w:jc w:val="both"/>
      </w:pPr>
    </w:p>
    <w:p w14:paraId="1CFBE5C4" w14:textId="77777777" w:rsidR="006A20E3" w:rsidRPr="005A5B8E" w:rsidRDefault="006A20E3" w:rsidP="006A20E3">
      <w:pPr>
        <w:spacing w:after="120" w:line="240" w:lineRule="auto"/>
        <w:rPr>
          <w:rFonts w:cstheme="minorHAnsi"/>
          <w:b/>
          <w:bCs/>
          <w:color w:val="0070C0"/>
        </w:rPr>
      </w:pPr>
      <w:r w:rsidRPr="007C0358">
        <w:rPr>
          <w:rFonts w:cstheme="minorHAnsi"/>
          <w:b/>
          <w:bCs/>
          <w:color w:val="0070C0"/>
        </w:rPr>
        <w:t>USPOSABLJANJE UPORABNIKOV</w:t>
      </w:r>
    </w:p>
    <w:p w14:paraId="06AA4E3F" w14:textId="77777777" w:rsidR="006A20E3" w:rsidRPr="00D8617B" w:rsidRDefault="006A20E3" w:rsidP="006A20E3">
      <w:pPr>
        <w:jc w:val="both"/>
      </w:pPr>
      <w:r w:rsidRPr="00D8617B">
        <w:rPr>
          <w:color w:val="000000" w:themeColor="text1"/>
        </w:rPr>
        <w:t xml:space="preserve">Ponudnik mora za predmet javnega naročila </w:t>
      </w:r>
      <w:r>
        <w:rPr>
          <w:color w:val="000000" w:themeColor="text1"/>
        </w:rPr>
        <w:t>uporabniku</w:t>
      </w:r>
      <w:r w:rsidRPr="00D8617B">
        <w:rPr>
          <w:color w:val="000000" w:themeColor="text1"/>
        </w:rPr>
        <w:t xml:space="preserve"> </w:t>
      </w:r>
      <w:r>
        <w:rPr>
          <w:color w:val="000000" w:themeColor="text1"/>
        </w:rPr>
        <w:t>zagotoviti</w:t>
      </w:r>
      <w:r w:rsidRPr="00D8617B">
        <w:rPr>
          <w:color w:val="000000" w:themeColor="text1"/>
        </w:rPr>
        <w:t xml:space="preserve"> izvedbo usposabljanja </w:t>
      </w:r>
      <w:r w:rsidRPr="00D8617B">
        <w:t xml:space="preserve">za rokovanje </w:t>
      </w:r>
      <w:r>
        <w:t>s</w:t>
      </w:r>
      <w:r w:rsidRPr="00D8617B">
        <w:t xml:space="preserve"> predmetom javnega </w:t>
      </w:r>
      <w:r w:rsidRPr="00C9560E">
        <w:t xml:space="preserve">naročila, za najmanj </w:t>
      </w:r>
      <w:r>
        <w:t>štiri</w:t>
      </w:r>
      <w:r w:rsidRPr="00C9560E">
        <w:t xml:space="preserve"> (</w:t>
      </w:r>
      <w:r>
        <w:t>4</w:t>
      </w:r>
      <w:r w:rsidRPr="00C9560E">
        <w:t>)</w:t>
      </w:r>
      <w:r>
        <w:t xml:space="preserve"> osebe</w:t>
      </w:r>
      <w:r w:rsidRPr="00C9560E">
        <w:t xml:space="preserve"> uporabnike</w:t>
      </w:r>
      <w:r>
        <w:t>, v obsegu petih (</w:t>
      </w:r>
      <w:r w:rsidRPr="00D8617B">
        <w:t>5</w:t>
      </w:r>
      <w:r>
        <w:t>)</w:t>
      </w:r>
      <w:r w:rsidRPr="00D8617B">
        <w:t xml:space="preserve"> ur. Ponudba dodatnega </w:t>
      </w:r>
      <w:r w:rsidRPr="000777ED">
        <w:t xml:space="preserve">števila </w:t>
      </w:r>
      <w:r>
        <w:t xml:space="preserve">oseb </w:t>
      </w:r>
      <w:r w:rsidRPr="000777ED">
        <w:t>uporabnikov od minimalnega, ki jih bo ponudnik usposabljal brez dodatnih stroškov za naročnika</w:t>
      </w:r>
      <w:r>
        <w:t xml:space="preserve"> in uporabnika.</w:t>
      </w:r>
    </w:p>
    <w:p w14:paraId="4E8889A6" w14:textId="77777777" w:rsidR="006A20E3" w:rsidRPr="00D8617B" w:rsidRDefault="006A20E3" w:rsidP="006A20E3">
      <w:pPr>
        <w:jc w:val="both"/>
      </w:pPr>
      <w:r w:rsidRPr="00D8617B">
        <w:lastRenderedPageBreak/>
        <w:t xml:space="preserve">Ponudnik mora za predmet javnega naročila izvesti usposabljanje pred podpisom prevzemnega zapisnika. O točnih datumih </w:t>
      </w:r>
      <w:r w:rsidRPr="00732C4A">
        <w:t>usposabljanja se bosta ponudnik – izvajalec in uporabnik medsebojno dog</w:t>
      </w:r>
      <w:r>
        <w:t>ovorila. Izobraževanje se izvaja n</w:t>
      </w:r>
      <w:r w:rsidRPr="00732C4A">
        <w:t>a sedežu uporabnika.</w:t>
      </w:r>
    </w:p>
    <w:p w14:paraId="67157913" w14:textId="77777777" w:rsidR="006A20E3" w:rsidRPr="0099007B" w:rsidRDefault="006A20E3" w:rsidP="006A20E3">
      <w:pPr>
        <w:jc w:val="both"/>
        <w:rPr>
          <w:color w:val="000000" w:themeColor="text1"/>
        </w:rPr>
      </w:pPr>
      <w:r w:rsidRPr="0099007B">
        <w:rPr>
          <w:color w:val="000000" w:themeColor="text1"/>
        </w:rPr>
        <w:t>Ponudnik mora zagotoviti, da je predavatelj, ki bo izvajal usposabljanje, strokovno usposobljen z ustreznim pisnim dokazil</w:t>
      </w:r>
      <w:r>
        <w:rPr>
          <w:color w:val="000000" w:themeColor="text1"/>
        </w:rPr>
        <w:t>om</w:t>
      </w:r>
      <w:r w:rsidRPr="0099007B">
        <w:rPr>
          <w:color w:val="000000" w:themeColor="text1"/>
        </w:rPr>
        <w:t xml:space="preserve"> (npr. certifikat</w:t>
      </w:r>
      <w:r>
        <w:rPr>
          <w:color w:val="000000" w:themeColor="text1"/>
        </w:rPr>
        <w:t>om</w:t>
      </w:r>
      <w:r w:rsidRPr="0099007B">
        <w:rPr>
          <w:color w:val="000000" w:themeColor="text1"/>
        </w:rPr>
        <w:t>), izdanim s strani proizvajalca ponujene opreme</w:t>
      </w:r>
      <w:r>
        <w:rPr>
          <w:color w:val="000000" w:themeColor="text1"/>
        </w:rPr>
        <w:t xml:space="preserve"> </w:t>
      </w:r>
      <w:r w:rsidRPr="0052309B">
        <w:rPr>
          <w:color w:val="000000" w:themeColor="text1"/>
        </w:rPr>
        <w:t>ali drugim enakovrednim dokazilom</w:t>
      </w:r>
      <w:r w:rsidRPr="0099007B">
        <w:rPr>
          <w:color w:val="000000" w:themeColor="text1"/>
        </w:rPr>
        <w:t xml:space="preserve">. </w:t>
      </w:r>
      <w:bookmarkStart w:id="1" w:name="_Hlk29372729"/>
      <w:r w:rsidRPr="0099007B">
        <w:rPr>
          <w:color w:val="000000" w:themeColor="text1"/>
        </w:rPr>
        <w:t>Usposabljanje lahko poteka v slovenskem ali angleškem jeziku. Če bo potekalo v angleškem jeziku mora ponudnik zagotoviti simultan prevod v slovenski jezik.</w:t>
      </w:r>
    </w:p>
    <w:bookmarkEnd w:id="1"/>
    <w:p w14:paraId="3DD2AA97" w14:textId="61324F8B" w:rsidR="006A20E3" w:rsidRDefault="006A20E3" w:rsidP="006A20E3">
      <w:pPr>
        <w:jc w:val="both"/>
      </w:pPr>
      <w:r w:rsidRPr="00866AC5">
        <w:t xml:space="preserve">Cena usposabljanja mora biti prikazana ločeno, kot to </w:t>
      </w:r>
      <w:r>
        <w:t>predvideva</w:t>
      </w:r>
      <w:r w:rsidRPr="00866AC5">
        <w:t xml:space="preserve"> obrazec ponudbenega predračuna in ne sme biti zajeta v ceno opreme</w:t>
      </w:r>
      <w:r>
        <w:t>.</w:t>
      </w:r>
    </w:p>
    <w:p w14:paraId="6222684D" w14:textId="77777777" w:rsidR="00787BA0" w:rsidRDefault="00787BA0" w:rsidP="006A20E3">
      <w:pPr>
        <w:jc w:val="both"/>
      </w:pPr>
    </w:p>
    <w:p w14:paraId="7B1CA752" w14:textId="06C225D7" w:rsidR="00BA30EE" w:rsidRPr="00787BA0" w:rsidRDefault="00E43F84" w:rsidP="00787BA0">
      <w:pPr>
        <w:rPr>
          <w:color w:val="2F5496" w:themeColor="accent1" w:themeShade="BF"/>
          <w:sz w:val="28"/>
        </w:rPr>
      </w:pPr>
      <w:r w:rsidRPr="00E43F84">
        <w:rPr>
          <w:color w:val="2F5496" w:themeColor="accent1" w:themeShade="BF"/>
          <w:sz w:val="28"/>
        </w:rPr>
        <w:t>2. sklop: Sistem za tekočinsko kromatografijo visoke ločljivosti</w:t>
      </w:r>
    </w:p>
    <w:tbl>
      <w:tblPr>
        <w:tblStyle w:val="TableGrid"/>
        <w:tblW w:w="9065" w:type="dxa"/>
        <w:tblLook w:val="04A0" w:firstRow="1" w:lastRow="0" w:firstColumn="1" w:lastColumn="0" w:noHBand="0" w:noVBand="1"/>
      </w:tblPr>
      <w:tblGrid>
        <w:gridCol w:w="2629"/>
        <w:gridCol w:w="4164"/>
        <w:gridCol w:w="2272"/>
      </w:tblGrid>
      <w:tr w:rsidR="00C75530" w:rsidRPr="00C00D99" w14:paraId="0E537DA4" w14:textId="77777777" w:rsidTr="00CF5B6B">
        <w:tc>
          <w:tcPr>
            <w:tcW w:w="2629" w:type="dxa"/>
            <w:vAlign w:val="center"/>
          </w:tcPr>
          <w:p w14:paraId="089C2195" w14:textId="77777777" w:rsidR="00C75530" w:rsidRPr="00461B0E" w:rsidRDefault="00C75530" w:rsidP="00CF5B6B">
            <w:pPr>
              <w:autoSpaceDE w:val="0"/>
              <w:rPr>
                <w:rFonts w:cstheme="minorHAnsi"/>
                <w:b/>
                <w:bCs/>
              </w:rPr>
            </w:pPr>
            <w:r w:rsidRPr="00461B0E">
              <w:rPr>
                <w:rFonts w:ascii="Liberation Sans" w:eastAsia="Times New Roman" w:hAnsi="Liberation Sans" w:cs="Liberation Sans"/>
                <w:b/>
                <w:bCs/>
                <w:sz w:val="20"/>
                <w:szCs w:val="20"/>
                <w:lang w:eastAsia="sl-SI"/>
              </w:rPr>
              <w:t>Vzorčevalnik</w:t>
            </w:r>
          </w:p>
        </w:tc>
        <w:tc>
          <w:tcPr>
            <w:tcW w:w="4164" w:type="dxa"/>
            <w:vAlign w:val="center"/>
          </w:tcPr>
          <w:p w14:paraId="68C1074D" w14:textId="77777777" w:rsidR="00C75530" w:rsidRPr="00461B0E" w:rsidRDefault="00C75530" w:rsidP="00CF5B6B">
            <w:pPr>
              <w:rPr>
                <w:rFonts w:cstheme="minorHAnsi"/>
                <w:b/>
                <w:bCs/>
              </w:rPr>
            </w:pPr>
            <w:r w:rsidRPr="00461B0E">
              <w:rPr>
                <w:rFonts w:ascii="Liberation Sans" w:eastAsia="Times New Roman" w:hAnsi="Liberation Sans" w:cs="Liberation Sans"/>
                <w:b/>
                <w:bCs/>
                <w:sz w:val="20"/>
                <w:szCs w:val="20"/>
                <w:lang w:eastAsia="sl-SI"/>
              </w:rPr>
              <w:t>Zahteve</w:t>
            </w:r>
          </w:p>
        </w:tc>
        <w:tc>
          <w:tcPr>
            <w:tcW w:w="2272" w:type="dxa"/>
            <w:vAlign w:val="center"/>
          </w:tcPr>
          <w:p w14:paraId="5041FB53" w14:textId="77777777" w:rsidR="00C75530" w:rsidRPr="00461B0E" w:rsidRDefault="00C75530" w:rsidP="00CF5B6B">
            <w:pPr>
              <w:rPr>
                <w:rFonts w:cstheme="minorHAnsi"/>
                <w:b/>
                <w:bCs/>
              </w:rPr>
            </w:pPr>
            <w:r w:rsidRPr="00461B0E">
              <w:rPr>
                <w:rFonts w:ascii="Liberation Sans" w:eastAsia="Times New Roman" w:hAnsi="Liberation Sans" w:cs="Liberation Sans"/>
                <w:b/>
                <w:bCs/>
                <w:sz w:val="20"/>
                <w:szCs w:val="20"/>
                <w:lang w:eastAsia="sl-SI"/>
              </w:rPr>
              <w:t>Opombe</w:t>
            </w:r>
          </w:p>
        </w:tc>
      </w:tr>
      <w:tr w:rsidR="00C75530" w:rsidRPr="00C00D99" w14:paraId="71DC70F1" w14:textId="77777777" w:rsidTr="00CF5B6B">
        <w:tc>
          <w:tcPr>
            <w:tcW w:w="2629" w:type="dxa"/>
            <w:vAlign w:val="center"/>
          </w:tcPr>
          <w:p w14:paraId="3407B1EE" w14:textId="77777777" w:rsidR="00C75530" w:rsidRPr="00C00D99" w:rsidRDefault="00C75530" w:rsidP="00CF5B6B">
            <w:pPr>
              <w:autoSpaceDE w:val="0"/>
              <w:rPr>
                <w:rFonts w:cstheme="minorHAnsi"/>
              </w:rPr>
            </w:pPr>
            <w:r>
              <w:rPr>
                <w:rFonts w:ascii="Liberation Sans" w:eastAsia="Times New Roman" w:hAnsi="Liberation Sans" w:cs="Liberation Sans"/>
                <w:sz w:val="20"/>
                <w:szCs w:val="20"/>
                <w:lang w:eastAsia="sl-SI"/>
              </w:rPr>
              <w:t>Injiciranje</w:t>
            </w:r>
          </w:p>
        </w:tc>
        <w:tc>
          <w:tcPr>
            <w:tcW w:w="4164" w:type="dxa"/>
            <w:vAlign w:val="center"/>
          </w:tcPr>
          <w:p w14:paraId="2641B787" w14:textId="77777777" w:rsidR="00C75530" w:rsidRPr="00C00D99" w:rsidRDefault="00C75530" w:rsidP="00CF5B6B">
            <w:pPr>
              <w:rPr>
                <w:rFonts w:cstheme="minorHAnsi"/>
              </w:rPr>
            </w:pPr>
            <w:r>
              <w:t>0,1</w:t>
            </w:r>
            <w:r w:rsidRPr="00D90418">
              <w:rPr>
                <w:rFonts w:ascii="Symbol" w:hAnsi="Symbol"/>
              </w:rPr>
              <w:t></w:t>
            </w:r>
            <w:r w:rsidRPr="00D90418">
              <w:rPr>
                <w:rFonts w:ascii="Symbol" w:hAnsi="Symbol"/>
              </w:rPr>
              <w:t></w:t>
            </w:r>
            <w:r>
              <w:t xml:space="preserve">l—50 </w:t>
            </w:r>
            <w:r w:rsidRPr="00D90418">
              <w:rPr>
                <w:rFonts w:ascii="Symbol" w:hAnsi="Symbol"/>
              </w:rPr>
              <w:t></w:t>
            </w:r>
            <w:r>
              <w:t>l</w:t>
            </w:r>
          </w:p>
        </w:tc>
        <w:tc>
          <w:tcPr>
            <w:tcW w:w="2272" w:type="dxa"/>
            <w:vAlign w:val="center"/>
          </w:tcPr>
          <w:p w14:paraId="422A7522"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 xml:space="preserve">Območje injiciranja je lahko tudi širše (npr. </w:t>
            </w:r>
            <w:r>
              <w:t>0,1 </w:t>
            </w:r>
            <w:r w:rsidRPr="00D90418">
              <w:rPr>
                <w:rFonts w:ascii="Symbol" w:hAnsi="Symbol"/>
              </w:rPr>
              <w:t></w:t>
            </w:r>
            <w:r>
              <w:t>l—100</w:t>
            </w:r>
            <w:r>
              <w:rPr>
                <w:rFonts w:ascii="Liberation Sans" w:eastAsia="Times New Roman" w:hAnsi="Liberation Sans" w:cs="Liberation Sans"/>
                <w:sz w:val="20"/>
                <w:szCs w:val="20"/>
                <w:lang w:eastAsia="sl-SI"/>
              </w:rPr>
              <w:t> </w:t>
            </w:r>
            <w:r w:rsidRPr="00D90418">
              <w:rPr>
                <w:rFonts w:ascii="Symbol" w:hAnsi="Symbol"/>
              </w:rPr>
              <w:t></w:t>
            </w:r>
            <w:r>
              <w:t>l)</w:t>
            </w:r>
          </w:p>
        </w:tc>
      </w:tr>
      <w:tr w:rsidR="00C75530" w:rsidRPr="00C00D99" w14:paraId="176DD3C9" w14:textId="77777777" w:rsidTr="00CF5B6B">
        <w:tc>
          <w:tcPr>
            <w:tcW w:w="2629" w:type="dxa"/>
            <w:vAlign w:val="center"/>
          </w:tcPr>
          <w:p w14:paraId="30E5B45B" w14:textId="77777777" w:rsidR="00C75530" w:rsidRPr="00C00D99" w:rsidRDefault="00C75530" w:rsidP="00CF5B6B">
            <w:pPr>
              <w:autoSpaceDE w:val="0"/>
              <w:rPr>
                <w:rFonts w:cstheme="minorHAnsi"/>
              </w:rPr>
            </w:pPr>
            <w:r>
              <w:rPr>
                <w:rFonts w:ascii="Liberation Sans" w:eastAsia="Times New Roman" w:hAnsi="Liberation Sans" w:cs="Liberation Sans"/>
                <w:sz w:val="20"/>
                <w:szCs w:val="20"/>
                <w:lang w:eastAsia="sl-SI"/>
              </w:rPr>
              <w:t>Pladenj</w:t>
            </w:r>
          </w:p>
        </w:tc>
        <w:tc>
          <w:tcPr>
            <w:tcW w:w="4164" w:type="dxa"/>
            <w:vAlign w:val="center"/>
          </w:tcPr>
          <w:p w14:paraId="7744C2A0"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 xml:space="preserve">Vzorčevalnik s prostorom za vsaj 96 vial prostornina 2 ml </w:t>
            </w:r>
          </w:p>
        </w:tc>
        <w:tc>
          <w:tcPr>
            <w:tcW w:w="2272" w:type="dxa"/>
            <w:vAlign w:val="center"/>
          </w:tcPr>
          <w:p w14:paraId="23EB5D7A"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Večje število vial je prednost.</w:t>
            </w:r>
          </w:p>
        </w:tc>
      </w:tr>
      <w:tr w:rsidR="00C75530" w:rsidRPr="00C00D99" w14:paraId="3753A50B" w14:textId="77777777" w:rsidTr="00CF5B6B">
        <w:tc>
          <w:tcPr>
            <w:tcW w:w="2629" w:type="dxa"/>
            <w:vAlign w:val="center"/>
          </w:tcPr>
          <w:p w14:paraId="6B627DEA"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Termostatiranje vzorčevalnika</w:t>
            </w:r>
          </w:p>
        </w:tc>
        <w:tc>
          <w:tcPr>
            <w:tcW w:w="4164" w:type="dxa"/>
            <w:vAlign w:val="center"/>
          </w:tcPr>
          <w:p w14:paraId="3C85672E" w14:textId="77777777" w:rsidR="00C75530" w:rsidRDefault="00C75530" w:rsidP="00CF5B6B">
            <w:pPr>
              <w:jc w:val="right"/>
            </w:pPr>
            <w:r>
              <w:t>Vzorci morajo biti termostatirani v območju med  4 °C in 40 °C.</w:t>
            </w:r>
          </w:p>
          <w:p w14:paraId="64D41C36" w14:textId="77777777" w:rsidR="00C75530" w:rsidRPr="00C00D99" w:rsidRDefault="00C75530" w:rsidP="00CF5B6B">
            <w:pPr>
              <w:rPr>
                <w:rFonts w:cstheme="minorHAnsi"/>
              </w:rPr>
            </w:pPr>
          </w:p>
        </w:tc>
        <w:tc>
          <w:tcPr>
            <w:tcW w:w="2272" w:type="dxa"/>
            <w:vAlign w:val="center"/>
          </w:tcPr>
          <w:p w14:paraId="384B2EEA"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Območje termostatiranja je lahko tudi širše.</w:t>
            </w:r>
          </w:p>
        </w:tc>
      </w:tr>
      <w:tr w:rsidR="00C75530" w:rsidRPr="00C00D99" w14:paraId="44210B86" w14:textId="77777777" w:rsidTr="00CF5B6B">
        <w:tc>
          <w:tcPr>
            <w:tcW w:w="2629" w:type="dxa"/>
            <w:vAlign w:val="center"/>
          </w:tcPr>
          <w:p w14:paraId="1EEF6F44"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Prenos nečistoč</w:t>
            </w:r>
          </w:p>
        </w:tc>
        <w:tc>
          <w:tcPr>
            <w:tcW w:w="4164" w:type="dxa"/>
            <w:vAlign w:val="center"/>
          </w:tcPr>
          <w:p w14:paraId="628C3621"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40 ppm ali manj</w:t>
            </w:r>
          </w:p>
        </w:tc>
        <w:tc>
          <w:tcPr>
            <w:tcW w:w="2272" w:type="dxa"/>
            <w:vAlign w:val="center"/>
          </w:tcPr>
          <w:p w14:paraId="38057332" w14:textId="77777777" w:rsidR="00C75530" w:rsidRPr="00C00D99" w:rsidRDefault="00C75530" w:rsidP="00CF5B6B">
            <w:pPr>
              <w:rPr>
                <w:rFonts w:cstheme="minorHAnsi"/>
              </w:rPr>
            </w:pPr>
          </w:p>
        </w:tc>
      </w:tr>
      <w:tr w:rsidR="00C75530" w:rsidRPr="00C00D99" w14:paraId="501D4993" w14:textId="77777777" w:rsidTr="00CF5B6B">
        <w:tc>
          <w:tcPr>
            <w:tcW w:w="2629" w:type="dxa"/>
            <w:vAlign w:val="center"/>
          </w:tcPr>
          <w:p w14:paraId="42C3DCA9" w14:textId="77777777" w:rsidR="00C75530" w:rsidRPr="00C00D99" w:rsidRDefault="00C75530" w:rsidP="00CF5B6B">
            <w:pPr>
              <w:rPr>
                <w:rFonts w:cstheme="minorHAnsi"/>
              </w:rPr>
            </w:pPr>
            <w:r>
              <w:t>Natančnost injektorja (injector precision)</w:t>
            </w:r>
          </w:p>
        </w:tc>
        <w:tc>
          <w:tcPr>
            <w:tcW w:w="4164" w:type="dxa"/>
            <w:vAlign w:val="center"/>
          </w:tcPr>
          <w:p w14:paraId="6EF51616" w14:textId="77777777" w:rsidR="00C75530" w:rsidRPr="00C00D99" w:rsidRDefault="00C75530" w:rsidP="00CF5B6B">
            <w:pPr>
              <w:rPr>
                <w:rFonts w:cstheme="minorHAnsi"/>
              </w:rPr>
            </w:pPr>
            <w:r>
              <w:rPr>
                <w:rFonts w:cstheme="minorHAnsi"/>
              </w:rPr>
              <w:t>≤</w:t>
            </w:r>
            <w:r>
              <w:t> 0,25</w:t>
            </w:r>
            <w:r>
              <w:rPr>
                <w:rStyle w:val="CommentReference"/>
              </w:rPr>
              <w:t> </w:t>
            </w:r>
            <w:r>
              <w:t xml:space="preserve">% RSD, za prostornine nad 5 </w:t>
            </w:r>
            <w:r w:rsidRPr="009C779E">
              <w:rPr>
                <w:rFonts w:ascii="Symbol" w:hAnsi="Symbol"/>
              </w:rPr>
              <w:t></w:t>
            </w:r>
            <w:r>
              <w:t>l</w:t>
            </w:r>
          </w:p>
        </w:tc>
        <w:tc>
          <w:tcPr>
            <w:tcW w:w="2272" w:type="dxa"/>
            <w:vAlign w:val="center"/>
          </w:tcPr>
          <w:p w14:paraId="4B5D29E6" w14:textId="77777777" w:rsidR="00C75530" w:rsidRPr="00C00D99" w:rsidRDefault="00C75530" w:rsidP="00CF5B6B">
            <w:pPr>
              <w:rPr>
                <w:rFonts w:cstheme="minorHAnsi"/>
              </w:rPr>
            </w:pPr>
          </w:p>
        </w:tc>
      </w:tr>
      <w:tr w:rsidR="00C75530" w:rsidRPr="00C00D99" w14:paraId="6107B89E" w14:textId="77777777" w:rsidTr="00CF5B6B">
        <w:tc>
          <w:tcPr>
            <w:tcW w:w="2629" w:type="dxa"/>
            <w:vAlign w:val="center"/>
          </w:tcPr>
          <w:p w14:paraId="0E9C7142" w14:textId="77777777" w:rsidR="00C75530" w:rsidRPr="00C00D99" w:rsidRDefault="00C75530" w:rsidP="00CF5B6B">
            <w:pPr>
              <w:rPr>
                <w:rFonts w:cstheme="minorHAnsi"/>
              </w:rPr>
            </w:pPr>
            <w:r>
              <w:rPr>
                <w:rFonts w:ascii="Liberation Sans" w:eastAsia="Times New Roman" w:hAnsi="Liberation Sans" w:cs="Liberation Sans"/>
                <w:b/>
                <w:bCs/>
                <w:sz w:val="20"/>
                <w:szCs w:val="20"/>
                <w:lang w:eastAsia="sl-SI"/>
              </w:rPr>
              <w:t>Sistem za tekočinsko kromatografijo visoke ločljivosti</w:t>
            </w:r>
          </w:p>
        </w:tc>
        <w:tc>
          <w:tcPr>
            <w:tcW w:w="4164" w:type="dxa"/>
            <w:vAlign w:val="center"/>
          </w:tcPr>
          <w:p w14:paraId="22B1B730" w14:textId="77777777" w:rsidR="00C75530" w:rsidRPr="00C71979" w:rsidRDefault="00C75530" w:rsidP="00CF5B6B">
            <w:pPr>
              <w:rPr>
                <w:color w:val="000000"/>
              </w:rPr>
            </w:pPr>
            <w:r w:rsidRPr="003B6DE3">
              <w:rPr>
                <w:rFonts w:ascii="Liberation Sans" w:eastAsia="Times New Roman" w:hAnsi="Liberation Sans" w:cs="Liberation Sans"/>
                <w:b/>
                <w:bCs/>
                <w:sz w:val="20"/>
                <w:szCs w:val="20"/>
                <w:lang w:eastAsia="sl-SI"/>
              </w:rPr>
              <w:t>Zahteve</w:t>
            </w:r>
          </w:p>
        </w:tc>
        <w:tc>
          <w:tcPr>
            <w:tcW w:w="2272" w:type="dxa"/>
            <w:vAlign w:val="center"/>
          </w:tcPr>
          <w:p w14:paraId="16CD677C" w14:textId="77777777" w:rsidR="00C75530" w:rsidRPr="00C00D99" w:rsidRDefault="00C75530" w:rsidP="00CF5B6B">
            <w:pPr>
              <w:rPr>
                <w:rFonts w:cstheme="minorHAnsi"/>
              </w:rPr>
            </w:pPr>
            <w:r w:rsidRPr="009F4C6A">
              <w:rPr>
                <w:rFonts w:ascii="Liberation Sans" w:eastAsia="Times New Roman" w:hAnsi="Liberation Sans" w:cs="Liberation Sans"/>
                <w:b/>
                <w:bCs/>
                <w:sz w:val="20"/>
                <w:szCs w:val="20"/>
                <w:lang w:eastAsia="sl-SI"/>
              </w:rPr>
              <w:t>Opombe</w:t>
            </w:r>
          </w:p>
        </w:tc>
      </w:tr>
      <w:tr w:rsidR="00C75530" w:rsidRPr="00C00D99" w14:paraId="77520C8D" w14:textId="77777777" w:rsidTr="00CF5B6B">
        <w:tc>
          <w:tcPr>
            <w:tcW w:w="2629" w:type="dxa"/>
            <w:vAlign w:val="center"/>
          </w:tcPr>
          <w:p w14:paraId="00426490" w14:textId="77777777" w:rsidR="00C75530" w:rsidRPr="00C00D99" w:rsidRDefault="00C75530" w:rsidP="00CF5B6B">
            <w:pPr>
              <w:rPr>
                <w:rFonts w:cstheme="minorHAnsi"/>
              </w:rPr>
            </w:pPr>
            <w:r w:rsidRPr="008E4EFF">
              <w:rPr>
                <w:rFonts w:ascii="Liberation Sans" w:eastAsia="Times New Roman" w:hAnsi="Liberation Sans" w:cs="Liberation Sans"/>
                <w:sz w:val="20"/>
                <w:szCs w:val="20"/>
                <w:lang w:eastAsia="sl-SI"/>
              </w:rPr>
              <w:t>Tlak</w:t>
            </w:r>
          </w:p>
        </w:tc>
        <w:tc>
          <w:tcPr>
            <w:tcW w:w="4164" w:type="dxa"/>
            <w:vAlign w:val="center"/>
          </w:tcPr>
          <w:p w14:paraId="0E188FA7" w14:textId="77777777" w:rsidR="00C75530" w:rsidRPr="00C00D99" w:rsidRDefault="00C75530" w:rsidP="00CF5B6B">
            <w:pPr>
              <w:rPr>
                <w:rFonts w:cstheme="minorHAnsi"/>
              </w:rPr>
            </w:pPr>
            <w:r w:rsidRPr="00FB384E">
              <w:rPr>
                <w:rFonts w:ascii="Liberation Sans" w:eastAsia="Times New Roman" w:hAnsi="Liberation Sans" w:cs="Liberation Sans"/>
                <w:sz w:val="20"/>
                <w:szCs w:val="20"/>
                <w:lang w:eastAsia="sl-SI"/>
              </w:rPr>
              <w:t xml:space="preserve">≥ </w:t>
            </w:r>
            <w:r>
              <w:rPr>
                <w:rFonts w:ascii="Liberation Sans" w:eastAsia="Times New Roman" w:hAnsi="Liberation Sans" w:cs="Liberation Sans"/>
                <w:sz w:val="20"/>
                <w:szCs w:val="20"/>
                <w:lang w:eastAsia="sl-SI"/>
              </w:rPr>
              <w:t>600</w:t>
            </w:r>
            <w:r w:rsidRPr="00FB384E">
              <w:rPr>
                <w:rFonts w:ascii="Liberation Sans" w:eastAsia="Times New Roman" w:hAnsi="Liberation Sans" w:cs="Liberation Sans"/>
                <w:sz w:val="20"/>
                <w:szCs w:val="20"/>
                <w:lang w:eastAsia="sl-SI"/>
              </w:rPr>
              <w:t xml:space="preserve"> bar </w:t>
            </w:r>
          </w:p>
        </w:tc>
        <w:tc>
          <w:tcPr>
            <w:tcW w:w="2272" w:type="dxa"/>
            <w:vAlign w:val="center"/>
          </w:tcPr>
          <w:p w14:paraId="5F4BBB01" w14:textId="288C38F3" w:rsidR="00C75530" w:rsidRPr="00C00D99" w:rsidRDefault="00C75530" w:rsidP="00CF5B6B">
            <w:pPr>
              <w:rPr>
                <w:rFonts w:cstheme="minorHAnsi"/>
              </w:rPr>
            </w:pPr>
          </w:p>
        </w:tc>
      </w:tr>
      <w:tr w:rsidR="00C75530" w:rsidRPr="00C00D99" w14:paraId="55B194E5" w14:textId="77777777" w:rsidTr="00CF5B6B">
        <w:tc>
          <w:tcPr>
            <w:tcW w:w="2629" w:type="dxa"/>
            <w:vAlign w:val="center"/>
          </w:tcPr>
          <w:p w14:paraId="21B884EC" w14:textId="77777777" w:rsidR="00C75530" w:rsidRPr="00C00D99" w:rsidRDefault="00C75530" w:rsidP="00CF5B6B">
            <w:pPr>
              <w:rPr>
                <w:rFonts w:cstheme="minorHAnsi"/>
              </w:rPr>
            </w:pPr>
            <w:r w:rsidRPr="00FB384E">
              <w:rPr>
                <w:rFonts w:ascii="Liberation Sans" w:eastAsia="Times New Roman" w:hAnsi="Liberation Sans" w:cs="Liberation Sans"/>
                <w:sz w:val="20"/>
                <w:szCs w:val="20"/>
                <w:lang w:eastAsia="sl-SI"/>
              </w:rPr>
              <w:t>Pretok mobilne faze</w:t>
            </w:r>
          </w:p>
        </w:tc>
        <w:tc>
          <w:tcPr>
            <w:tcW w:w="4164" w:type="dxa"/>
            <w:vAlign w:val="center"/>
          </w:tcPr>
          <w:p w14:paraId="3ED0036A" w14:textId="77777777" w:rsidR="00C75530" w:rsidRPr="00C00D99" w:rsidRDefault="00C75530" w:rsidP="00CF5B6B">
            <w:pPr>
              <w:rPr>
                <w:rFonts w:cstheme="minorHAnsi"/>
              </w:rPr>
            </w:pPr>
            <w:r>
              <w:t>0,05 ml/min—5 ml/min</w:t>
            </w:r>
          </w:p>
        </w:tc>
        <w:tc>
          <w:tcPr>
            <w:tcW w:w="2272" w:type="dxa"/>
            <w:vAlign w:val="center"/>
          </w:tcPr>
          <w:p w14:paraId="4D1FBD64"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Območje pretokov, ki jih omogoča aparatura je lahko tudi širše.</w:t>
            </w:r>
          </w:p>
        </w:tc>
      </w:tr>
      <w:tr w:rsidR="00C75530" w:rsidRPr="00C00D99" w14:paraId="057B66D1" w14:textId="77777777" w:rsidTr="00CF5B6B">
        <w:tc>
          <w:tcPr>
            <w:tcW w:w="2629" w:type="dxa"/>
            <w:vAlign w:val="center"/>
          </w:tcPr>
          <w:p w14:paraId="18AA00CB"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Gradient mobilne faze</w:t>
            </w:r>
          </w:p>
        </w:tc>
        <w:tc>
          <w:tcPr>
            <w:tcW w:w="4164" w:type="dxa"/>
            <w:vAlign w:val="center"/>
          </w:tcPr>
          <w:p w14:paraId="4CED18ED" w14:textId="77777777" w:rsidR="00C75530" w:rsidRPr="00C00D99" w:rsidRDefault="00C75530" w:rsidP="00CF5B6B">
            <w:pPr>
              <w:rPr>
                <w:rFonts w:cstheme="minorHAnsi"/>
              </w:rPr>
            </w:pPr>
            <w:r w:rsidRPr="00BC1AFC">
              <w:rPr>
                <w:rFonts w:ascii="Liberation Sans" w:eastAsia="Times New Roman" w:hAnsi="Liberation Sans" w:cs="Liberation Sans"/>
                <w:sz w:val="20"/>
                <w:szCs w:val="20"/>
                <w:lang w:eastAsia="sl-SI"/>
              </w:rPr>
              <w:t>Kvarterna črpalka</w:t>
            </w:r>
          </w:p>
        </w:tc>
        <w:tc>
          <w:tcPr>
            <w:tcW w:w="2272" w:type="dxa"/>
            <w:vAlign w:val="center"/>
          </w:tcPr>
          <w:p w14:paraId="3EE22A3E" w14:textId="6BD306DC" w:rsidR="00C75530" w:rsidRPr="00C00D99" w:rsidRDefault="00C75530" w:rsidP="00CF5B6B">
            <w:pPr>
              <w:rPr>
                <w:rFonts w:cstheme="minorHAnsi"/>
              </w:rPr>
            </w:pPr>
            <w:r w:rsidRPr="00BC1AFC">
              <w:rPr>
                <w:rFonts w:ascii="Liberation Sans" w:eastAsia="Times New Roman" w:hAnsi="Liberation Sans" w:cs="Liberation Sans"/>
                <w:sz w:val="20"/>
                <w:szCs w:val="20"/>
                <w:lang w:eastAsia="sl-SI"/>
              </w:rPr>
              <w:t>Zaželena je binarna črpalka</w:t>
            </w:r>
          </w:p>
        </w:tc>
      </w:tr>
      <w:tr w:rsidR="00C75530" w:rsidRPr="00C00D99" w14:paraId="1A2757D7" w14:textId="77777777" w:rsidTr="00CF5B6B">
        <w:tc>
          <w:tcPr>
            <w:tcW w:w="2629" w:type="dxa"/>
            <w:vAlign w:val="center"/>
          </w:tcPr>
          <w:p w14:paraId="6A240EAE"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Razplinjanje mobilne faze</w:t>
            </w:r>
          </w:p>
        </w:tc>
        <w:tc>
          <w:tcPr>
            <w:tcW w:w="4164" w:type="dxa"/>
            <w:vAlign w:val="center"/>
          </w:tcPr>
          <w:p w14:paraId="0454103E"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Sistem mora imeti vključen sistem za razplinjenje (odzračevanje) topila.</w:t>
            </w:r>
          </w:p>
        </w:tc>
        <w:tc>
          <w:tcPr>
            <w:tcW w:w="2272" w:type="dxa"/>
            <w:vAlign w:val="center"/>
          </w:tcPr>
          <w:p w14:paraId="27FFC4A3" w14:textId="77777777" w:rsidR="00C75530" w:rsidRPr="00C00D99" w:rsidRDefault="00C75530" w:rsidP="00CF5B6B">
            <w:pPr>
              <w:rPr>
                <w:rFonts w:cstheme="minorHAnsi"/>
              </w:rPr>
            </w:pPr>
          </w:p>
        </w:tc>
      </w:tr>
      <w:tr w:rsidR="00C75530" w:rsidRPr="00C00D99" w14:paraId="6A89DF91" w14:textId="77777777" w:rsidTr="00CF5B6B">
        <w:tc>
          <w:tcPr>
            <w:tcW w:w="2629" w:type="dxa"/>
            <w:vAlign w:val="center"/>
          </w:tcPr>
          <w:p w14:paraId="7261968A"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Možnosti sestave gradienta</w:t>
            </w:r>
          </w:p>
        </w:tc>
        <w:tc>
          <w:tcPr>
            <w:tcW w:w="4164" w:type="dxa"/>
            <w:vAlign w:val="center"/>
          </w:tcPr>
          <w:p w14:paraId="24D91842"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 xml:space="preserve">0 %—100 % posamezne mobilne faze </w:t>
            </w:r>
          </w:p>
        </w:tc>
        <w:tc>
          <w:tcPr>
            <w:tcW w:w="2272" w:type="dxa"/>
            <w:vAlign w:val="center"/>
          </w:tcPr>
          <w:p w14:paraId="378453A6" w14:textId="77777777" w:rsidR="00C75530" w:rsidRPr="00C00D99" w:rsidRDefault="00C75530" w:rsidP="00CF5B6B">
            <w:pPr>
              <w:rPr>
                <w:rFonts w:cstheme="minorHAnsi"/>
              </w:rPr>
            </w:pPr>
          </w:p>
        </w:tc>
      </w:tr>
      <w:tr w:rsidR="00C75530" w:rsidRPr="00C00D99" w14:paraId="3869563B" w14:textId="77777777" w:rsidTr="00CF5B6B">
        <w:tc>
          <w:tcPr>
            <w:tcW w:w="2629" w:type="dxa"/>
            <w:vAlign w:val="center"/>
          </w:tcPr>
          <w:p w14:paraId="4652BCD4"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Točnost gradienta</w:t>
            </w:r>
          </w:p>
        </w:tc>
        <w:tc>
          <w:tcPr>
            <w:tcW w:w="4164" w:type="dxa"/>
            <w:vAlign w:val="center"/>
          </w:tcPr>
          <w:p w14:paraId="6F22F438"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Odstopanje od specificirane sestave manjše od 0,5 %</w:t>
            </w:r>
          </w:p>
        </w:tc>
        <w:tc>
          <w:tcPr>
            <w:tcW w:w="2272" w:type="dxa"/>
            <w:vAlign w:val="center"/>
          </w:tcPr>
          <w:p w14:paraId="2AFFF511" w14:textId="77777777" w:rsidR="00C75530" w:rsidRPr="00C00D99" w:rsidRDefault="00C75530" w:rsidP="00CF5B6B">
            <w:pPr>
              <w:rPr>
                <w:rFonts w:cstheme="minorHAnsi"/>
              </w:rPr>
            </w:pPr>
          </w:p>
        </w:tc>
      </w:tr>
      <w:tr w:rsidR="00C75530" w:rsidRPr="00C00D99" w14:paraId="0C979250" w14:textId="77777777" w:rsidTr="00CF5B6B">
        <w:tc>
          <w:tcPr>
            <w:tcW w:w="2629" w:type="dxa"/>
            <w:vAlign w:val="center"/>
          </w:tcPr>
          <w:p w14:paraId="3C1DF318"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Preciznost pretoka</w:t>
            </w:r>
          </w:p>
        </w:tc>
        <w:tc>
          <w:tcPr>
            <w:tcW w:w="4164" w:type="dxa"/>
            <w:vAlign w:val="center"/>
          </w:tcPr>
          <w:p w14:paraId="6403BB81"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 0,075 % RSD</w:t>
            </w:r>
          </w:p>
        </w:tc>
        <w:tc>
          <w:tcPr>
            <w:tcW w:w="2272" w:type="dxa"/>
            <w:vAlign w:val="center"/>
          </w:tcPr>
          <w:p w14:paraId="7E3D3141" w14:textId="77777777" w:rsidR="00C75530" w:rsidRPr="00C00D99" w:rsidRDefault="00C75530" w:rsidP="00CF5B6B">
            <w:pPr>
              <w:rPr>
                <w:rFonts w:cstheme="minorHAnsi"/>
              </w:rPr>
            </w:pPr>
          </w:p>
        </w:tc>
      </w:tr>
      <w:tr w:rsidR="00C75530" w:rsidRPr="00C00D99" w14:paraId="55A72B6E" w14:textId="77777777" w:rsidTr="00CF5B6B">
        <w:tc>
          <w:tcPr>
            <w:tcW w:w="2629" w:type="dxa"/>
            <w:vAlign w:val="center"/>
          </w:tcPr>
          <w:p w14:paraId="2DD4B8BE" w14:textId="77777777" w:rsidR="00C75530" w:rsidRPr="00C00D99" w:rsidRDefault="00C75530" w:rsidP="00CF5B6B">
            <w:pPr>
              <w:rPr>
                <w:rFonts w:cstheme="minorHAnsi"/>
              </w:rPr>
            </w:pPr>
            <w:r>
              <w:rPr>
                <w:rFonts w:ascii="Liberation Sans" w:eastAsia="Times New Roman" w:hAnsi="Liberation Sans" w:cs="Liberation Sans"/>
                <w:b/>
                <w:bCs/>
                <w:sz w:val="20"/>
                <w:szCs w:val="20"/>
                <w:lang w:eastAsia="sl-SI"/>
              </w:rPr>
              <w:t>Termostatirana pečica za kolone</w:t>
            </w:r>
          </w:p>
        </w:tc>
        <w:tc>
          <w:tcPr>
            <w:tcW w:w="4164" w:type="dxa"/>
            <w:vAlign w:val="center"/>
          </w:tcPr>
          <w:p w14:paraId="54C014E8" w14:textId="77777777" w:rsidR="00C75530" w:rsidRPr="00C00D99" w:rsidRDefault="00C75530" w:rsidP="00CF5B6B">
            <w:pPr>
              <w:rPr>
                <w:rFonts w:cstheme="minorHAnsi"/>
              </w:rPr>
            </w:pPr>
            <w:r w:rsidRPr="009F4C6A">
              <w:rPr>
                <w:rFonts w:ascii="Liberation Sans" w:eastAsia="Times New Roman" w:hAnsi="Liberation Sans" w:cs="Liberation Sans"/>
                <w:b/>
                <w:bCs/>
                <w:sz w:val="20"/>
                <w:szCs w:val="20"/>
                <w:lang w:eastAsia="sl-SI"/>
              </w:rPr>
              <w:t>Zahteve</w:t>
            </w:r>
          </w:p>
        </w:tc>
        <w:tc>
          <w:tcPr>
            <w:tcW w:w="2272" w:type="dxa"/>
            <w:vAlign w:val="center"/>
          </w:tcPr>
          <w:p w14:paraId="67EEF7D9" w14:textId="77777777" w:rsidR="00C75530" w:rsidRPr="00C00D99" w:rsidRDefault="00C75530" w:rsidP="00CF5B6B">
            <w:pPr>
              <w:rPr>
                <w:rFonts w:cstheme="minorHAnsi"/>
              </w:rPr>
            </w:pPr>
            <w:r w:rsidRPr="009F4C6A">
              <w:rPr>
                <w:rFonts w:ascii="Liberation Sans" w:eastAsia="Times New Roman" w:hAnsi="Liberation Sans" w:cs="Liberation Sans"/>
                <w:b/>
                <w:bCs/>
                <w:sz w:val="20"/>
                <w:szCs w:val="20"/>
                <w:lang w:eastAsia="sl-SI"/>
              </w:rPr>
              <w:t>Opombe</w:t>
            </w:r>
          </w:p>
        </w:tc>
      </w:tr>
      <w:tr w:rsidR="00C75530" w:rsidRPr="00C00D99" w14:paraId="177BDA93" w14:textId="77777777" w:rsidTr="00CF5B6B">
        <w:tc>
          <w:tcPr>
            <w:tcW w:w="2629" w:type="dxa"/>
            <w:vAlign w:val="center"/>
          </w:tcPr>
          <w:p w14:paraId="0939EE82"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Temperaturno območje</w:t>
            </w:r>
          </w:p>
        </w:tc>
        <w:tc>
          <w:tcPr>
            <w:tcW w:w="4164" w:type="dxa"/>
            <w:vAlign w:val="center"/>
          </w:tcPr>
          <w:p w14:paraId="0E7FB903"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do 80 °C ali več</w:t>
            </w:r>
          </w:p>
        </w:tc>
        <w:tc>
          <w:tcPr>
            <w:tcW w:w="2272" w:type="dxa"/>
            <w:vAlign w:val="center"/>
          </w:tcPr>
          <w:p w14:paraId="54E95C04" w14:textId="77777777" w:rsidR="00C75530" w:rsidRPr="00C00D99" w:rsidRDefault="00C75530" w:rsidP="00CF5B6B">
            <w:pPr>
              <w:rPr>
                <w:rFonts w:cstheme="minorHAnsi"/>
              </w:rPr>
            </w:pPr>
          </w:p>
        </w:tc>
      </w:tr>
      <w:tr w:rsidR="00C75530" w:rsidRPr="00C00D99" w14:paraId="1897C7AF" w14:textId="77777777" w:rsidTr="00CF5B6B">
        <w:tc>
          <w:tcPr>
            <w:tcW w:w="2629" w:type="dxa"/>
            <w:vAlign w:val="center"/>
          </w:tcPr>
          <w:p w14:paraId="057CFA12" w14:textId="77777777" w:rsidR="00C75530" w:rsidRPr="00C00D99" w:rsidRDefault="00C75530" w:rsidP="00CF5B6B">
            <w:pPr>
              <w:rPr>
                <w:rFonts w:cstheme="minorHAnsi"/>
              </w:rPr>
            </w:pPr>
          </w:p>
        </w:tc>
        <w:tc>
          <w:tcPr>
            <w:tcW w:w="4164" w:type="dxa"/>
            <w:vAlign w:val="center"/>
          </w:tcPr>
          <w:p w14:paraId="26922EA7"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Možnost segrevanja mobilne faz pred vstopom v kolono</w:t>
            </w:r>
          </w:p>
        </w:tc>
        <w:tc>
          <w:tcPr>
            <w:tcW w:w="2272" w:type="dxa"/>
            <w:vAlign w:val="center"/>
          </w:tcPr>
          <w:p w14:paraId="5114734A" w14:textId="77777777" w:rsidR="00C75530" w:rsidRDefault="00C75530" w:rsidP="00CF5B6B">
            <w:pPr>
              <w:rPr>
                <w:rFonts w:cstheme="minorHAnsi"/>
              </w:rPr>
            </w:pPr>
          </w:p>
        </w:tc>
      </w:tr>
      <w:tr w:rsidR="00C75530" w:rsidRPr="00C00D99" w14:paraId="6E8FED54" w14:textId="77777777" w:rsidTr="00CF5B6B">
        <w:tc>
          <w:tcPr>
            <w:tcW w:w="2629" w:type="dxa"/>
            <w:vAlign w:val="center"/>
          </w:tcPr>
          <w:p w14:paraId="11D44A56" w14:textId="77777777" w:rsidR="00C75530" w:rsidRPr="00C00D99" w:rsidRDefault="00C75530" w:rsidP="00CF5B6B">
            <w:pPr>
              <w:rPr>
                <w:rFonts w:cstheme="minorHAnsi"/>
              </w:rPr>
            </w:pPr>
            <w:r w:rsidRPr="008E4EFF">
              <w:rPr>
                <w:rFonts w:ascii="Liberation Sans" w:eastAsia="Times New Roman" w:hAnsi="Liberation Sans" w:cs="Liberation Sans"/>
                <w:sz w:val="20"/>
                <w:szCs w:val="20"/>
                <w:lang w:eastAsia="sl-SI"/>
              </w:rPr>
              <w:t>Natančnost temperature</w:t>
            </w:r>
          </w:p>
        </w:tc>
        <w:tc>
          <w:tcPr>
            <w:tcW w:w="4164" w:type="dxa"/>
            <w:vAlign w:val="center"/>
          </w:tcPr>
          <w:p w14:paraId="18347CD7"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 xml:space="preserve">≤ 0,1 °C </w:t>
            </w:r>
          </w:p>
        </w:tc>
        <w:tc>
          <w:tcPr>
            <w:tcW w:w="2272" w:type="dxa"/>
            <w:vAlign w:val="center"/>
          </w:tcPr>
          <w:p w14:paraId="30A61567" w14:textId="77777777" w:rsidR="00C75530" w:rsidRDefault="00C75530" w:rsidP="00CF5B6B">
            <w:pPr>
              <w:rPr>
                <w:rFonts w:cstheme="minorHAnsi"/>
              </w:rPr>
            </w:pPr>
          </w:p>
        </w:tc>
      </w:tr>
      <w:tr w:rsidR="00C75530" w:rsidRPr="00C00D99" w14:paraId="625C0499" w14:textId="77777777" w:rsidTr="00CF5B6B">
        <w:tc>
          <w:tcPr>
            <w:tcW w:w="2629" w:type="dxa"/>
            <w:vAlign w:val="center"/>
          </w:tcPr>
          <w:p w14:paraId="22909259"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Stabilnost temperature</w:t>
            </w:r>
          </w:p>
        </w:tc>
        <w:tc>
          <w:tcPr>
            <w:tcW w:w="4164" w:type="dxa"/>
            <w:vAlign w:val="center"/>
          </w:tcPr>
          <w:p w14:paraId="1F4B2A4A"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 xml:space="preserve">≤ 0,3 °C </w:t>
            </w:r>
          </w:p>
        </w:tc>
        <w:tc>
          <w:tcPr>
            <w:tcW w:w="2272" w:type="dxa"/>
            <w:vAlign w:val="center"/>
          </w:tcPr>
          <w:p w14:paraId="21A21713" w14:textId="77777777" w:rsidR="00C75530" w:rsidRDefault="00C75530" w:rsidP="00CF5B6B">
            <w:pPr>
              <w:rPr>
                <w:rFonts w:cstheme="minorHAnsi"/>
              </w:rPr>
            </w:pPr>
          </w:p>
        </w:tc>
      </w:tr>
      <w:tr w:rsidR="00C75530" w:rsidRPr="00C00D99" w14:paraId="675FE70C" w14:textId="77777777" w:rsidTr="00CF5B6B">
        <w:tc>
          <w:tcPr>
            <w:tcW w:w="2629" w:type="dxa"/>
            <w:vAlign w:val="center"/>
          </w:tcPr>
          <w:p w14:paraId="7F295378"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lastRenderedPageBreak/>
              <w:t>Velikost pečice</w:t>
            </w:r>
          </w:p>
        </w:tc>
        <w:tc>
          <w:tcPr>
            <w:tcW w:w="4164" w:type="dxa"/>
            <w:vAlign w:val="center"/>
          </w:tcPr>
          <w:p w14:paraId="6F742664"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Vsaj za 30 cm kolono</w:t>
            </w:r>
          </w:p>
        </w:tc>
        <w:tc>
          <w:tcPr>
            <w:tcW w:w="2272" w:type="dxa"/>
            <w:vAlign w:val="center"/>
          </w:tcPr>
          <w:p w14:paraId="55F1B7A6"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Zaželeno je, da omogoča vpetje več 30 cm kolon.</w:t>
            </w:r>
          </w:p>
          <w:p w14:paraId="351F35BE" w14:textId="77777777" w:rsidR="00C75530" w:rsidRDefault="00C75530" w:rsidP="00CF5B6B">
            <w:pPr>
              <w:rPr>
                <w:rFonts w:ascii="Liberation Sans" w:eastAsia="Times New Roman" w:hAnsi="Liberation Sans" w:cs="Liberation Sans"/>
                <w:sz w:val="20"/>
                <w:szCs w:val="20"/>
                <w:lang w:eastAsia="sl-SI"/>
              </w:rPr>
            </w:pPr>
          </w:p>
          <w:p w14:paraId="095D9D15" w14:textId="24377B46" w:rsidR="00C75530" w:rsidRDefault="00C75530" w:rsidP="00CF5B6B">
            <w:pPr>
              <w:rPr>
                <w:rFonts w:cstheme="minorHAnsi"/>
              </w:rPr>
            </w:pPr>
          </w:p>
        </w:tc>
      </w:tr>
      <w:tr w:rsidR="00C75530" w:rsidRPr="00C00D99" w14:paraId="27EC4A3F" w14:textId="77777777" w:rsidTr="00CF5B6B">
        <w:tc>
          <w:tcPr>
            <w:tcW w:w="2629" w:type="dxa"/>
            <w:vAlign w:val="center"/>
          </w:tcPr>
          <w:p w14:paraId="652FAEF1" w14:textId="77777777" w:rsidR="00C75530" w:rsidRPr="00C00D99" w:rsidRDefault="00C75530" w:rsidP="00CF5B6B">
            <w:pPr>
              <w:rPr>
                <w:rFonts w:cstheme="minorHAnsi"/>
              </w:rPr>
            </w:pPr>
            <w:r>
              <w:rPr>
                <w:rFonts w:ascii="Liberation Sans" w:eastAsia="Times New Roman" w:hAnsi="Liberation Sans" w:cs="Liberation Sans"/>
                <w:b/>
                <w:bCs/>
                <w:sz w:val="20"/>
                <w:szCs w:val="20"/>
                <w:lang w:eastAsia="sl-SI"/>
              </w:rPr>
              <w:t xml:space="preserve">detektor UV/vis </w:t>
            </w:r>
          </w:p>
        </w:tc>
        <w:tc>
          <w:tcPr>
            <w:tcW w:w="4164" w:type="dxa"/>
            <w:vAlign w:val="center"/>
          </w:tcPr>
          <w:p w14:paraId="71574FDB" w14:textId="77777777" w:rsidR="00C75530" w:rsidRDefault="00C75530" w:rsidP="00CF5B6B">
            <w:pPr>
              <w:rPr>
                <w:rFonts w:ascii="Liberation Sans" w:eastAsia="Times New Roman" w:hAnsi="Liberation Sans" w:cs="Liberation Sans"/>
                <w:sz w:val="20"/>
                <w:szCs w:val="20"/>
                <w:lang w:eastAsia="sl-SI"/>
              </w:rPr>
            </w:pPr>
            <w:r w:rsidRPr="00B06546">
              <w:rPr>
                <w:rFonts w:ascii="Liberation Sans" w:eastAsia="Times New Roman" w:hAnsi="Liberation Sans" w:cs="Liberation Sans"/>
                <w:b/>
                <w:bCs/>
                <w:sz w:val="20"/>
                <w:szCs w:val="20"/>
                <w:lang w:eastAsia="sl-SI"/>
              </w:rPr>
              <w:t>Zahteve</w:t>
            </w:r>
          </w:p>
        </w:tc>
        <w:tc>
          <w:tcPr>
            <w:tcW w:w="2272" w:type="dxa"/>
            <w:vAlign w:val="center"/>
          </w:tcPr>
          <w:p w14:paraId="3D9F6B83" w14:textId="77777777" w:rsidR="00C75530" w:rsidRDefault="00C75530" w:rsidP="00CF5B6B">
            <w:pPr>
              <w:rPr>
                <w:rFonts w:cstheme="minorHAnsi"/>
              </w:rPr>
            </w:pPr>
            <w:r w:rsidRPr="009F4C6A">
              <w:rPr>
                <w:rFonts w:ascii="Liberation Sans" w:eastAsia="Times New Roman" w:hAnsi="Liberation Sans" w:cs="Liberation Sans"/>
                <w:b/>
                <w:bCs/>
                <w:sz w:val="20"/>
                <w:szCs w:val="20"/>
                <w:lang w:eastAsia="sl-SI"/>
              </w:rPr>
              <w:t>Opombe</w:t>
            </w:r>
          </w:p>
        </w:tc>
      </w:tr>
      <w:tr w:rsidR="00C75530" w:rsidRPr="00C00D99" w14:paraId="0DB6ACCE" w14:textId="77777777" w:rsidTr="00CF5B6B">
        <w:tc>
          <w:tcPr>
            <w:tcW w:w="2629" w:type="dxa"/>
            <w:vAlign w:val="center"/>
          </w:tcPr>
          <w:p w14:paraId="2EE91B92"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Valovne dolžine</w:t>
            </w:r>
          </w:p>
        </w:tc>
        <w:tc>
          <w:tcPr>
            <w:tcW w:w="4164" w:type="dxa"/>
            <w:vAlign w:val="center"/>
          </w:tcPr>
          <w:p w14:paraId="3FD36ADC"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190</w:t>
            </w:r>
            <w:r w:rsidRPr="00B06546">
              <w:rPr>
                <w:rFonts w:ascii="Liberation Sans" w:eastAsia="Times New Roman" w:hAnsi="Liberation Sans" w:cs="Liberation Sans"/>
                <w:sz w:val="20"/>
                <w:szCs w:val="20"/>
                <w:lang w:eastAsia="sl-SI"/>
              </w:rPr>
              <w:t> nm—</w:t>
            </w:r>
            <w:r>
              <w:rPr>
                <w:rFonts w:ascii="Liberation Sans" w:eastAsia="Times New Roman" w:hAnsi="Liberation Sans" w:cs="Liberation Sans"/>
                <w:sz w:val="20"/>
                <w:szCs w:val="20"/>
                <w:lang w:eastAsia="sl-SI"/>
              </w:rPr>
              <w:t>7</w:t>
            </w:r>
            <w:r w:rsidRPr="00B06546">
              <w:rPr>
                <w:rFonts w:ascii="Liberation Sans" w:eastAsia="Times New Roman" w:hAnsi="Liberation Sans" w:cs="Liberation Sans"/>
                <w:sz w:val="20"/>
                <w:szCs w:val="20"/>
                <w:lang w:eastAsia="sl-SI"/>
              </w:rPr>
              <w:t>00 nm</w:t>
            </w:r>
          </w:p>
        </w:tc>
        <w:tc>
          <w:tcPr>
            <w:tcW w:w="2272" w:type="dxa"/>
            <w:vAlign w:val="center"/>
          </w:tcPr>
          <w:p w14:paraId="2CB743F4" w14:textId="77777777" w:rsidR="00C75530" w:rsidRDefault="00C75530" w:rsidP="00CF5B6B">
            <w:pPr>
              <w:rPr>
                <w:rFonts w:cstheme="minorHAnsi"/>
              </w:rPr>
            </w:pPr>
            <w:r w:rsidRPr="00B06546">
              <w:rPr>
                <w:rFonts w:ascii="Liberation Sans" w:eastAsia="Times New Roman" w:hAnsi="Liberation Sans" w:cs="Liberation Sans"/>
                <w:sz w:val="20"/>
                <w:szCs w:val="20"/>
                <w:lang w:eastAsia="sl-SI"/>
              </w:rPr>
              <w:t>Območje valovnih dolžin je lahko tudi širše</w:t>
            </w:r>
          </w:p>
        </w:tc>
      </w:tr>
      <w:tr w:rsidR="00C75530" w:rsidRPr="00C00D99" w14:paraId="29D88F46" w14:textId="77777777" w:rsidTr="00CF5B6B">
        <w:tc>
          <w:tcPr>
            <w:tcW w:w="2629" w:type="dxa"/>
            <w:vAlign w:val="center"/>
          </w:tcPr>
          <w:p w14:paraId="3410010D" w14:textId="77777777" w:rsidR="00C75530" w:rsidRPr="00C00D99" w:rsidRDefault="00C75530" w:rsidP="00CF5B6B">
            <w:pPr>
              <w:rPr>
                <w:rFonts w:cstheme="minorHAnsi"/>
              </w:rPr>
            </w:pPr>
            <w:r w:rsidRPr="00FB384E">
              <w:rPr>
                <w:rFonts w:ascii="Liberation Sans" w:eastAsia="Times New Roman" w:hAnsi="Liberation Sans" w:cs="Liberation Sans"/>
                <w:sz w:val="20"/>
                <w:szCs w:val="20"/>
                <w:lang w:eastAsia="sl-SI"/>
              </w:rPr>
              <w:t>Optična pot</w:t>
            </w:r>
          </w:p>
        </w:tc>
        <w:tc>
          <w:tcPr>
            <w:tcW w:w="4164" w:type="dxa"/>
            <w:vAlign w:val="center"/>
          </w:tcPr>
          <w:p w14:paraId="65051BA0" w14:textId="77777777" w:rsidR="00C75530" w:rsidRDefault="00C75530" w:rsidP="00CF5B6B">
            <w:pPr>
              <w:rPr>
                <w:rFonts w:ascii="Liberation Sans" w:eastAsia="Times New Roman" w:hAnsi="Liberation Sans" w:cs="Liberation Sans"/>
                <w:sz w:val="20"/>
                <w:szCs w:val="20"/>
                <w:lang w:eastAsia="sl-SI"/>
              </w:rPr>
            </w:pPr>
            <w:r w:rsidRPr="00B06546">
              <w:rPr>
                <w:rFonts w:ascii="Liberation Sans" w:eastAsia="Times New Roman" w:hAnsi="Liberation Sans" w:cs="Liberation Sans"/>
                <w:sz w:val="20"/>
                <w:szCs w:val="20"/>
                <w:lang w:eastAsia="sl-SI"/>
              </w:rPr>
              <w:t>10 mm</w:t>
            </w:r>
          </w:p>
        </w:tc>
        <w:tc>
          <w:tcPr>
            <w:tcW w:w="2272" w:type="dxa"/>
            <w:vAlign w:val="center"/>
          </w:tcPr>
          <w:p w14:paraId="1001A30B" w14:textId="77777777" w:rsidR="00C75530" w:rsidRDefault="00C75530" w:rsidP="00CF5B6B">
            <w:pPr>
              <w:rPr>
                <w:rFonts w:cstheme="minorHAnsi"/>
              </w:rPr>
            </w:pPr>
          </w:p>
        </w:tc>
      </w:tr>
      <w:tr w:rsidR="00C75530" w:rsidRPr="00C00D99" w14:paraId="7812CC69" w14:textId="77777777" w:rsidTr="00CF5B6B">
        <w:tc>
          <w:tcPr>
            <w:tcW w:w="2629" w:type="dxa"/>
            <w:vAlign w:val="center"/>
          </w:tcPr>
          <w:p w14:paraId="73FD45B2"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Način snemanja</w:t>
            </w:r>
          </w:p>
        </w:tc>
        <w:tc>
          <w:tcPr>
            <w:tcW w:w="4164" w:type="dxa"/>
            <w:vAlign w:val="center"/>
          </w:tcPr>
          <w:p w14:paraId="5667B2A0" w14:textId="77777777" w:rsidR="00C75530" w:rsidRPr="006462AC" w:rsidRDefault="00C75530" w:rsidP="00CF5B6B">
            <w:pPr>
              <w:jc w:val="right"/>
              <w:rPr>
                <w:rFonts w:ascii="Liberation Sans" w:eastAsia="Times New Roman" w:hAnsi="Liberation Sans" w:cs="Liberation Sans"/>
                <w:sz w:val="20"/>
                <w:szCs w:val="20"/>
                <w:lang w:eastAsia="sl-SI"/>
              </w:rPr>
            </w:pPr>
            <w:r w:rsidRPr="006462AC">
              <w:rPr>
                <w:rFonts w:ascii="Liberation Sans" w:eastAsia="Times New Roman" w:hAnsi="Liberation Sans" w:cs="Liberation Sans"/>
                <w:sz w:val="20"/>
                <w:szCs w:val="20"/>
                <w:lang w:eastAsia="sl-SI"/>
              </w:rPr>
              <w:t>Snemanje celotnega spektra (detektor DAD)</w:t>
            </w:r>
          </w:p>
          <w:p w14:paraId="633C92CB"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P</w:t>
            </w:r>
            <w:r w:rsidRPr="006462AC">
              <w:rPr>
                <w:rFonts w:ascii="Liberation Sans" w:eastAsia="Times New Roman" w:hAnsi="Liberation Sans" w:cs="Liberation Sans"/>
                <w:sz w:val="20"/>
                <w:szCs w:val="20"/>
                <w:lang w:eastAsia="sl-SI"/>
              </w:rPr>
              <w:t>rikaz kromatograma pri izbrani valovni dolžini</w:t>
            </w:r>
            <w:r>
              <w:rPr>
                <w:rFonts w:ascii="Liberation Sans" w:eastAsia="Times New Roman" w:hAnsi="Liberation Sans" w:cs="Liberation Sans"/>
                <w:sz w:val="20"/>
                <w:szCs w:val="20"/>
                <w:lang w:eastAsia="sl-SI"/>
              </w:rPr>
              <w:t xml:space="preserve"> (snemanje več valovnih dolžin)</w:t>
            </w:r>
          </w:p>
        </w:tc>
        <w:tc>
          <w:tcPr>
            <w:tcW w:w="2272" w:type="dxa"/>
            <w:vAlign w:val="center"/>
          </w:tcPr>
          <w:p w14:paraId="25D85A74" w14:textId="77777777" w:rsidR="00C75530" w:rsidRDefault="00C75530" w:rsidP="00CF5B6B">
            <w:pPr>
              <w:rPr>
                <w:rFonts w:cstheme="minorHAnsi"/>
              </w:rPr>
            </w:pPr>
            <w:r>
              <w:rPr>
                <w:rFonts w:ascii="Liberation Sans" w:eastAsia="Times New Roman" w:hAnsi="Liberation Sans" w:cs="Liberation Sans"/>
                <w:sz w:val="20"/>
                <w:szCs w:val="20"/>
                <w:lang w:eastAsia="sl-SI"/>
              </w:rPr>
              <w:t>Dodatni načini snemanja se štejejo za prednost</w:t>
            </w:r>
          </w:p>
        </w:tc>
      </w:tr>
      <w:tr w:rsidR="00C75530" w:rsidRPr="00C00D99" w14:paraId="4D7C8416" w14:textId="77777777" w:rsidTr="00CF5B6B">
        <w:tc>
          <w:tcPr>
            <w:tcW w:w="2629" w:type="dxa"/>
            <w:vAlign w:val="center"/>
          </w:tcPr>
          <w:p w14:paraId="0438C1CC"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Linearno območje</w:t>
            </w:r>
          </w:p>
        </w:tc>
        <w:tc>
          <w:tcPr>
            <w:tcW w:w="4164" w:type="dxa"/>
            <w:vAlign w:val="center"/>
          </w:tcPr>
          <w:p w14:paraId="106F6716"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 2 AU</w:t>
            </w:r>
          </w:p>
        </w:tc>
        <w:tc>
          <w:tcPr>
            <w:tcW w:w="2272" w:type="dxa"/>
            <w:vAlign w:val="center"/>
          </w:tcPr>
          <w:p w14:paraId="1CD25E68" w14:textId="77777777" w:rsidR="00C75530" w:rsidRDefault="00C75530" w:rsidP="00CF5B6B">
            <w:pPr>
              <w:rPr>
                <w:rFonts w:cstheme="minorHAnsi"/>
              </w:rPr>
            </w:pPr>
          </w:p>
        </w:tc>
      </w:tr>
      <w:tr w:rsidR="00C75530" w:rsidRPr="00C00D99" w14:paraId="5F989229" w14:textId="77777777" w:rsidTr="00CF5B6B">
        <w:tc>
          <w:tcPr>
            <w:tcW w:w="2629" w:type="dxa"/>
            <w:vAlign w:val="center"/>
          </w:tcPr>
          <w:p w14:paraId="3CE424B2"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Frekvenca zajemanja spektrov</w:t>
            </w:r>
          </w:p>
        </w:tc>
        <w:tc>
          <w:tcPr>
            <w:tcW w:w="4164" w:type="dxa"/>
            <w:vAlign w:val="center"/>
          </w:tcPr>
          <w:p w14:paraId="17609F4D"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 50 Hz</w:t>
            </w:r>
          </w:p>
        </w:tc>
        <w:tc>
          <w:tcPr>
            <w:tcW w:w="2272" w:type="dxa"/>
            <w:vAlign w:val="center"/>
          </w:tcPr>
          <w:p w14:paraId="70CC1041" w14:textId="77777777" w:rsidR="00C75530" w:rsidRDefault="00C75530" w:rsidP="00CF5B6B">
            <w:pPr>
              <w:rPr>
                <w:rFonts w:cstheme="minorHAnsi"/>
              </w:rPr>
            </w:pPr>
          </w:p>
        </w:tc>
      </w:tr>
      <w:tr w:rsidR="00C75530" w:rsidRPr="00C00D99" w14:paraId="4B4C48EE" w14:textId="77777777" w:rsidTr="00CF5B6B">
        <w:tc>
          <w:tcPr>
            <w:tcW w:w="2629" w:type="dxa"/>
            <w:vAlign w:val="center"/>
          </w:tcPr>
          <w:p w14:paraId="7B2C152B"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Kratkotrajni šum</w:t>
            </w:r>
          </w:p>
        </w:tc>
        <w:tc>
          <w:tcPr>
            <w:tcW w:w="4164" w:type="dxa"/>
            <w:vAlign w:val="center"/>
          </w:tcPr>
          <w:p w14:paraId="65351080" w14:textId="77777777" w:rsidR="00C75530" w:rsidRDefault="00C75530" w:rsidP="00CF5B6B">
            <w:pPr>
              <w:rPr>
                <w:rFonts w:ascii="Liberation Sans" w:eastAsia="Times New Roman" w:hAnsi="Liberation Sans" w:cs="Liberation Sans"/>
                <w:sz w:val="20"/>
                <w:szCs w:val="20"/>
                <w:lang w:eastAsia="sl-SI"/>
              </w:rPr>
            </w:pPr>
            <w:r>
              <w:rPr>
                <w:rFonts w:cstheme="minorHAnsi"/>
              </w:rPr>
              <w:t>Nihanje manjše ali enako ±</w:t>
            </w:r>
            <w:r>
              <w:t xml:space="preserve"> 1</w:t>
            </w:r>
            <w:r>
              <w:rPr>
                <w:rFonts w:cstheme="minorHAnsi"/>
              </w:rPr>
              <w:t>∙10</w:t>
            </w:r>
            <w:r w:rsidRPr="006462AC">
              <w:rPr>
                <w:vertAlign w:val="superscript"/>
              </w:rPr>
              <w:t>-</w:t>
            </w:r>
            <w:r>
              <w:rPr>
                <w:vertAlign w:val="superscript"/>
              </w:rPr>
              <w:t>5</w:t>
            </w:r>
            <w:r>
              <w:t xml:space="preserve"> AU</w:t>
            </w:r>
          </w:p>
        </w:tc>
        <w:tc>
          <w:tcPr>
            <w:tcW w:w="2272" w:type="dxa"/>
            <w:vAlign w:val="center"/>
          </w:tcPr>
          <w:p w14:paraId="3FC6DE55" w14:textId="77777777" w:rsidR="00C75530" w:rsidRDefault="00C75530" w:rsidP="00CF5B6B">
            <w:pPr>
              <w:rPr>
                <w:rFonts w:cstheme="minorHAnsi"/>
              </w:rPr>
            </w:pPr>
          </w:p>
        </w:tc>
      </w:tr>
      <w:tr w:rsidR="00C75530" w:rsidRPr="00C00D99" w14:paraId="31690A10" w14:textId="77777777" w:rsidTr="00CF5B6B">
        <w:tc>
          <w:tcPr>
            <w:tcW w:w="2629" w:type="dxa"/>
            <w:vAlign w:val="center"/>
          </w:tcPr>
          <w:p w14:paraId="4896BB6F"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Lezenje bazne linije</w:t>
            </w:r>
          </w:p>
        </w:tc>
        <w:tc>
          <w:tcPr>
            <w:tcW w:w="4164" w:type="dxa"/>
            <w:vAlign w:val="center"/>
          </w:tcPr>
          <w:p w14:paraId="59A17D85"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w:t>
            </w:r>
            <w:r>
              <w:t xml:space="preserve"> 1</w:t>
            </w:r>
            <w:r>
              <w:rPr>
                <w:rFonts w:cstheme="minorHAnsi"/>
              </w:rPr>
              <w:t>∙10</w:t>
            </w:r>
            <w:r w:rsidRPr="006462AC">
              <w:rPr>
                <w:vertAlign w:val="superscript"/>
              </w:rPr>
              <w:t>-</w:t>
            </w:r>
            <w:r>
              <w:rPr>
                <w:vertAlign w:val="superscript"/>
              </w:rPr>
              <w:t>3</w:t>
            </w:r>
            <w:r>
              <w:t xml:space="preserve"> AU/h pri 254 nm</w:t>
            </w:r>
          </w:p>
        </w:tc>
        <w:tc>
          <w:tcPr>
            <w:tcW w:w="2272" w:type="dxa"/>
            <w:vAlign w:val="center"/>
          </w:tcPr>
          <w:p w14:paraId="23593C3F" w14:textId="77777777" w:rsidR="00C75530" w:rsidRDefault="00C75530" w:rsidP="00CF5B6B">
            <w:pPr>
              <w:rPr>
                <w:rFonts w:cstheme="minorHAnsi"/>
              </w:rPr>
            </w:pPr>
          </w:p>
        </w:tc>
      </w:tr>
      <w:tr w:rsidR="00C75530" w:rsidRPr="00C00D99" w14:paraId="03568532" w14:textId="77777777" w:rsidTr="00CF5B6B">
        <w:tc>
          <w:tcPr>
            <w:tcW w:w="2629" w:type="dxa"/>
            <w:vAlign w:val="center"/>
          </w:tcPr>
          <w:p w14:paraId="25B3E51A" w14:textId="77777777" w:rsidR="00C75530" w:rsidRPr="00C00D99" w:rsidRDefault="00C75530" w:rsidP="00CF5B6B">
            <w:pPr>
              <w:rPr>
                <w:rFonts w:cstheme="minorHAnsi"/>
              </w:rPr>
            </w:pPr>
            <w:r>
              <w:t>Širina reže</w:t>
            </w:r>
          </w:p>
        </w:tc>
        <w:tc>
          <w:tcPr>
            <w:tcW w:w="4164" w:type="dxa"/>
            <w:vAlign w:val="center"/>
          </w:tcPr>
          <w:p w14:paraId="0168CF65" w14:textId="77777777" w:rsidR="00C75530" w:rsidRDefault="00C75530" w:rsidP="00CF5B6B">
            <w:pPr>
              <w:rPr>
                <w:rFonts w:ascii="Liberation Sans" w:eastAsia="Times New Roman" w:hAnsi="Liberation Sans" w:cs="Liberation Sans"/>
                <w:sz w:val="20"/>
                <w:szCs w:val="20"/>
                <w:lang w:eastAsia="sl-SI"/>
              </w:rPr>
            </w:pPr>
            <w:r>
              <w:t>5 nm</w:t>
            </w:r>
          </w:p>
        </w:tc>
        <w:tc>
          <w:tcPr>
            <w:tcW w:w="2272" w:type="dxa"/>
            <w:vAlign w:val="center"/>
          </w:tcPr>
          <w:p w14:paraId="2CE90AF8" w14:textId="16DA8191" w:rsidR="00C75530" w:rsidRDefault="00C75530" w:rsidP="00CF5B6B">
            <w:pPr>
              <w:rPr>
                <w:rFonts w:cstheme="minorHAnsi"/>
              </w:rPr>
            </w:pPr>
            <w:r w:rsidRPr="00BC1AFC">
              <w:rPr>
                <w:rFonts w:ascii="Liberation Sans" w:eastAsia="Times New Roman" w:hAnsi="Liberation Sans" w:cs="Liberation Sans"/>
                <w:sz w:val="20"/>
                <w:szCs w:val="20"/>
                <w:lang w:eastAsia="sl-SI"/>
              </w:rPr>
              <w:t xml:space="preserve">Možnost prilagajanja širine reže </w:t>
            </w:r>
          </w:p>
        </w:tc>
      </w:tr>
      <w:tr w:rsidR="00C75530" w:rsidRPr="00C00D99" w14:paraId="3DE762B1" w14:textId="77777777" w:rsidTr="00CF5B6B">
        <w:tc>
          <w:tcPr>
            <w:tcW w:w="2629" w:type="dxa"/>
            <w:vAlign w:val="center"/>
          </w:tcPr>
          <w:p w14:paraId="29407784" w14:textId="77777777" w:rsidR="00C75530" w:rsidRPr="00C00D99" w:rsidRDefault="00C75530" w:rsidP="00CF5B6B">
            <w:pPr>
              <w:rPr>
                <w:rFonts w:cstheme="minorHAnsi"/>
              </w:rPr>
            </w:pPr>
            <w:r>
              <w:rPr>
                <w:rFonts w:ascii="Liberation Sans" w:eastAsia="Times New Roman" w:hAnsi="Liberation Sans" w:cs="Liberation Sans"/>
                <w:b/>
                <w:bCs/>
                <w:sz w:val="20"/>
                <w:szCs w:val="20"/>
                <w:lang w:eastAsia="sl-SI"/>
              </w:rPr>
              <w:t>Kromatografske kolone</w:t>
            </w:r>
          </w:p>
        </w:tc>
        <w:tc>
          <w:tcPr>
            <w:tcW w:w="4164" w:type="dxa"/>
            <w:vAlign w:val="center"/>
          </w:tcPr>
          <w:p w14:paraId="2935C275" w14:textId="77777777" w:rsidR="00C75530" w:rsidRDefault="00C75530" w:rsidP="00CF5B6B">
            <w:pPr>
              <w:rPr>
                <w:rFonts w:ascii="Liberation Sans" w:eastAsia="Times New Roman" w:hAnsi="Liberation Sans" w:cs="Liberation Sans"/>
                <w:sz w:val="20"/>
                <w:szCs w:val="20"/>
                <w:lang w:eastAsia="sl-SI"/>
              </w:rPr>
            </w:pPr>
            <w:r w:rsidRPr="003B6DE3">
              <w:rPr>
                <w:rFonts w:ascii="Liberation Sans" w:eastAsia="Times New Roman" w:hAnsi="Liberation Sans" w:cs="Liberation Sans"/>
                <w:b/>
                <w:bCs/>
                <w:sz w:val="20"/>
                <w:szCs w:val="20"/>
                <w:lang w:eastAsia="sl-SI"/>
              </w:rPr>
              <w:t>Zahteve</w:t>
            </w:r>
          </w:p>
        </w:tc>
        <w:tc>
          <w:tcPr>
            <w:tcW w:w="2272" w:type="dxa"/>
            <w:vAlign w:val="center"/>
          </w:tcPr>
          <w:p w14:paraId="0E71C6E1" w14:textId="77777777" w:rsidR="00C75530" w:rsidRDefault="00C75530" w:rsidP="00CF5B6B">
            <w:pPr>
              <w:rPr>
                <w:rFonts w:cstheme="minorHAnsi"/>
              </w:rPr>
            </w:pPr>
            <w:r w:rsidRPr="009F4C6A">
              <w:rPr>
                <w:rFonts w:ascii="Liberation Sans" w:eastAsia="Times New Roman" w:hAnsi="Liberation Sans" w:cs="Liberation Sans"/>
                <w:b/>
                <w:bCs/>
                <w:sz w:val="20"/>
                <w:szCs w:val="20"/>
                <w:lang w:eastAsia="sl-SI"/>
              </w:rPr>
              <w:t>Opombe</w:t>
            </w:r>
          </w:p>
        </w:tc>
      </w:tr>
      <w:tr w:rsidR="00C75530" w:rsidRPr="00C00D99" w14:paraId="2716E6BA" w14:textId="77777777" w:rsidTr="00CF5B6B">
        <w:tc>
          <w:tcPr>
            <w:tcW w:w="2629" w:type="dxa"/>
            <w:vAlign w:val="center"/>
          </w:tcPr>
          <w:p w14:paraId="70C2044A"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1</w:t>
            </w:r>
          </w:p>
        </w:tc>
        <w:tc>
          <w:tcPr>
            <w:tcW w:w="4164" w:type="dxa"/>
            <w:vAlign w:val="center"/>
          </w:tcPr>
          <w:p w14:paraId="5E2B8743" w14:textId="304B9713"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Kolona s stacionarno fazo C18</w:t>
            </w:r>
            <w:r w:rsidR="00545DC4">
              <w:rPr>
                <w:rFonts w:ascii="Liberation Sans" w:eastAsia="Times New Roman" w:hAnsi="Liberation Sans" w:cs="Liberation Sans"/>
                <w:sz w:val="20"/>
                <w:szCs w:val="20"/>
                <w:lang w:eastAsia="sl-SI"/>
              </w:rPr>
              <w:t xml:space="preserve"> </w:t>
            </w:r>
            <w:r w:rsidRPr="00EC6995">
              <w:rPr>
                <w:rFonts w:ascii="Liberation Sans" w:eastAsia="Times New Roman" w:hAnsi="Liberation Sans" w:cs="Liberation Sans"/>
                <w:sz w:val="20"/>
                <w:szCs w:val="20"/>
                <w:lang w:eastAsia="sl-SI"/>
              </w:rPr>
              <w:t>in d</w:t>
            </w:r>
            <w:r>
              <w:rPr>
                <w:rFonts w:ascii="Liberation Sans" w:eastAsia="Times New Roman" w:hAnsi="Liberation Sans" w:cs="Liberation Sans"/>
                <w:sz w:val="20"/>
                <w:szCs w:val="20"/>
                <w:lang w:eastAsia="sl-SI"/>
              </w:rPr>
              <w:t>imenzije 150×</w:t>
            </w:r>
            <w:r w:rsidR="00545DC4">
              <w:rPr>
                <w:rFonts w:ascii="Liberation Sans" w:eastAsia="Times New Roman" w:hAnsi="Liberation Sans" w:cs="Liberation Sans"/>
                <w:sz w:val="20"/>
                <w:szCs w:val="20"/>
                <w:lang w:eastAsia="sl-SI"/>
              </w:rPr>
              <w:t>2.1</w:t>
            </w:r>
            <w:r>
              <w:rPr>
                <w:rFonts w:ascii="Liberation Sans" w:eastAsia="Times New Roman" w:hAnsi="Liberation Sans" w:cs="Liberation Sans"/>
                <w:sz w:val="20"/>
                <w:szCs w:val="20"/>
                <w:lang w:eastAsia="sl-SI"/>
              </w:rPr>
              <w:t> m</w:t>
            </w:r>
            <w:r w:rsidRPr="00EC6995">
              <w:rPr>
                <w:rFonts w:ascii="Liberation Sans" w:eastAsia="Times New Roman" w:hAnsi="Liberation Sans" w:cs="Liberation Sans"/>
                <w:sz w:val="20"/>
                <w:szCs w:val="20"/>
                <w:lang w:eastAsia="sl-SI"/>
              </w:rPr>
              <w:t xml:space="preserve">m z delci </w:t>
            </w:r>
            <w:r w:rsidR="00545DC4">
              <w:rPr>
                <w:rFonts w:ascii="Liberation Sans" w:eastAsia="Times New Roman" w:hAnsi="Liberation Sans" w:cs="Liberation Sans"/>
                <w:sz w:val="20"/>
                <w:szCs w:val="20"/>
                <w:lang w:eastAsia="sl-SI"/>
              </w:rPr>
              <w:t xml:space="preserve">tipa core-shell/poroshell ali primerljivo, </w:t>
            </w:r>
            <w:r w:rsidRPr="00EC6995">
              <w:rPr>
                <w:rFonts w:ascii="Liberation Sans" w:eastAsia="Times New Roman" w:hAnsi="Liberation Sans" w:cs="Liberation Sans"/>
                <w:sz w:val="20"/>
                <w:szCs w:val="20"/>
                <w:lang w:eastAsia="sl-SI"/>
              </w:rPr>
              <w:t xml:space="preserve">velikosti </w:t>
            </w:r>
            <w:r>
              <w:rPr>
                <w:rFonts w:ascii="Liberation Sans" w:eastAsia="Times New Roman" w:hAnsi="Liberation Sans" w:cs="Liberation Sans"/>
                <w:sz w:val="20"/>
                <w:szCs w:val="20"/>
                <w:lang w:eastAsia="sl-SI"/>
              </w:rPr>
              <w:t>2,5—2,7</w:t>
            </w:r>
            <w:r w:rsidRPr="00EC6995">
              <w:rPr>
                <w:rFonts w:ascii="Liberation Sans" w:eastAsia="Times New Roman" w:hAnsi="Liberation Sans" w:cs="Liberation Sans"/>
                <w:sz w:val="20"/>
                <w:szCs w:val="20"/>
                <w:lang w:eastAsia="sl-SI"/>
              </w:rPr>
              <w:t xml:space="preserve"> </w:t>
            </w:r>
            <w:r w:rsidRPr="00EC6995">
              <w:rPr>
                <w:rFonts w:ascii="Symbol" w:eastAsia="Times New Roman" w:hAnsi="Symbol" w:cs="Liberation Sans"/>
                <w:sz w:val="20"/>
                <w:szCs w:val="20"/>
                <w:lang w:eastAsia="sl-SI"/>
              </w:rPr>
              <w:t></w:t>
            </w:r>
            <w:r w:rsidRPr="00EC6995">
              <w:rPr>
                <w:rFonts w:ascii="Liberation Sans" w:eastAsia="Times New Roman" w:hAnsi="Liberation Sans" w:cs="Liberation Sans"/>
                <w:sz w:val="20"/>
                <w:szCs w:val="20"/>
                <w:lang w:eastAsia="sl-SI"/>
              </w:rPr>
              <w:t>m</w:t>
            </w:r>
            <w:r>
              <w:rPr>
                <w:rFonts w:ascii="Liberation Sans" w:eastAsia="Times New Roman" w:hAnsi="Liberation Sans" w:cs="Liberation Sans"/>
                <w:sz w:val="20"/>
                <w:szCs w:val="20"/>
                <w:lang w:eastAsia="sl-SI"/>
              </w:rPr>
              <w:t>, primerna za analitiko naravnih produktov (npr. ksantohumol, tanini)</w:t>
            </w:r>
            <w:r w:rsidRPr="00EC6995">
              <w:rPr>
                <w:rFonts w:ascii="Liberation Sans" w:eastAsia="Times New Roman" w:hAnsi="Liberation Sans" w:cs="Liberation Sans"/>
                <w:sz w:val="20"/>
                <w:szCs w:val="20"/>
                <w:lang w:eastAsia="sl-SI"/>
              </w:rPr>
              <w:t xml:space="preserve"> </w:t>
            </w:r>
          </w:p>
        </w:tc>
        <w:tc>
          <w:tcPr>
            <w:tcW w:w="2272" w:type="dxa"/>
            <w:vAlign w:val="center"/>
          </w:tcPr>
          <w:p w14:paraId="46F10342" w14:textId="77777777" w:rsidR="00C75530" w:rsidRDefault="00C75530" w:rsidP="00CF5B6B">
            <w:pPr>
              <w:rPr>
                <w:rFonts w:cstheme="minorHAnsi"/>
              </w:rPr>
            </w:pPr>
          </w:p>
        </w:tc>
      </w:tr>
      <w:tr w:rsidR="00C75530" w:rsidRPr="00C00D99" w14:paraId="04613585" w14:textId="77777777" w:rsidTr="00CF5B6B">
        <w:tc>
          <w:tcPr>
            <w:tcW w:w="2629" w:type="dxa"/>
            <w:vAlign w:val="center"/>
          </w:tcPr>
          <w:p w14:paraId="349E28B1" w14:textId="77777777" w:rsidR="00C75530" w:rsidRPr="00C00D99" w:rsidRDefault="00C75530" w:rsidP="00CF5B6B">
            <w:pPr>
              <w:rPr>
                <w:rFonts w:cstheme="minorHAnsi"/>
              </w:rPr>
            </w:pPr>
            <w:r>
              <w:rPr>
                <w:rFonts w:ascii="Liberation Sans" w:eastAsia="Times New Roman" w:hAnsi="Liberation Sans" w:cs="Liberation Sans"/>
                <w:b/>
                <w:bCs/>
                <w:sz w:val="20"/>
                <w:szCs w:val="20"/>
                <w:lang w:eastAsia="sl-SI"/>
              </w:rPr>
              <w:t>Računalnik/Programska oprema</w:t>
            </w:r>
          </w:p>
        </w:tc>
        <w:tc>
          <w:tcPr>
            <w:tcW w:w="4164" w:type="dxa"/>
            <w:vAlign w:val="center"/>
          </w:tcPr>
          <w:p w14:paraId="328BCDD7" w14:textId="77777777" w:rsidR="00C75530" w:rsidRDefault="00C75530" w:rsidP="00CF5B6B">
            <w:pPr>
              <w:rPr>
                <w:rFonts w:ascii="Liberation Sans" w:eastAsia="Times New Roman" w:hAnsi="Liberation Sans" w:cs="Liberation Sans"/>
                <w:sz w:val="20"/>
                <w:szCs w:val="20"/>
                <w:lang w:eastAsia="sl-SI"/>
              </w:rPr>
            </w:pPr>
            <w:r w:rsidRPr="003B6DE3">
              <w:rPr>
                <w:rFonts w:ascii="Liberation Sans" w:eastAsia="Times New Roman" w:hAnsi="Liberation Sans" w:cs="Liberation Sans"/>
                <w:b/>
                <w:bCs/>
                <w:sz w:val="20"/>
                <w:szCs w:val="20"/>
                <w:lang w:eastAsia="sl-SI"/>
              </w:rPr>
              <w:t>Zahteve</w:t>
            </w:r>
          </w:p>
        </w:tc>
        <w:tc>
          <w:tcPr>
            <w:tcW w:w="2272" w:type="dxa"/>
            <w:vAlign w:val="center"/>
          </w:tcPr>
          <w:p w14:paraId="38648C25" w14:textId="77777777" w:rsidR="00C75530" w:rsidRDefault="00C75530" w:rsidP="00CF5B6B">
            <w:pPr>
              <w:rPr>
                <w:rFonts w:cstheme="minorHAnsi"/>
              </w:rPr>
            </w:pPr>
            <w:r w:rsidRPr="009F4C6A">
              <w:rPr>
                <w:rFonts w:ascii="Liberation Sans" w:eastAsia="Times New Roman" w:hAnsi="Liberation Sans" w:cs="Liberation Sans"/>
                <w:b/>
                <w:bCs/>
                <w:sz w:val="20"/>
                <w:szCs w:val="20"/>
                <w:lang w:eastAsia="sl-SI"/>
              </w:rPr>
              <w:t>Opombe</w:t>
            </w:r>
          </w:p>
        </w:tc>
      </w:tr>
      <w:tr w:rsidR="00C75530" w:rsidRPr="00C00D99" w14:paraId="515A7D8C" w14:textId="77777777" w:rsidTr="00CF5B6B">
        <w:tc>
          <w:tcPr>
            <w:tcW w:w="2629" w:type="dxa"/>
            <w:vAlign w:val="center"/>
          </w:tcPr>
          <w:p w14:paraId="204EED22"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Računalnik</w:t>
            </w:r>
          </w:p>
        </w:tc>
        <w:tc>
          <w:tcPr>
            <w:tcW w:w="4164" w:type="dxa"/>
            <w:vAlign w:val="center"/>
          </w:tcPr>
          <w:p w14:paraId="0EEC0593"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Instrument mora biti dobavljen skupaj z računalnikom (računalnik, zaslon, miška in tipkovnica), ki bo omogočal krmiljenje instrumenta in zadostoval najmanj priporočenim specifikacijam priložene programske opreme.</w:t>
            </w:r>
          </w:p>
        </w:tc>
        <w:tc>
          <w:tcPr>
            <w:tcW w:w="2272" w:type="dxa"/>
            <w:vAlign w:val="center"/>
          </w:tcPr>
          <w:p w14:paraId="0F9E922D" w14:textId="77777777" w:rsidR="00C75530" w:rsidRDefault="00C75530" w:rsidP="00CF5B6B">
            <w:pPr>
              <w:rPr>
                <w:rFonts w:cstheme="minorHAnsi"/>
              </w:rPr>
            </w:pPr>
          </w:p>
        </w:tc>
      </w:tr>
      <w:tr w:rsidR="00C75530" w:rsidRPr="00C00D99" w14:paraId="3758A486" w14:textId="77777777" w:rsidTr="00CF5B6B">
        <w:tc>
          <w:tcPr>
            <w:tcW w:w="2629" w:type="dxa"/>
            <w:vAlign w:val="center"/>
          </w:tcPr>
          <w:p w14:paraId="178F3C5A"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Programska oprema</w:t>
            </w:r>
          </w:p>
        </w:tc>
        <w:tc>
          <w:tcPr>
            <w:tcW w:w="4164" w:type="dxa"/>
            <w:vAlign w:val="center"/>
          </w:tcPr>
          <w:p w14:paraId="6D0B1006"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Instrument mora biti dobavljen skupaj s programsko opremo, ki omogoča krmiljenje instrumenta in naknadno obdelavo podatkov.</w:t>
            </w:r>
          </w:p>
        </w:tc>
        <w:tc>
          <w:tcPr>
            <w:tcW w:w="2272" w:type="dxa"/>
            <w:vAlign w:val="center"/>
          </w:tcPr>
          <w:p w14:paraId="5C72B362" w14:textId="77777777" w:rsidR="00C75530" w:rsidRDefault="00C75530" w:rsidP="00CF5B6B">
            <w:pPr>
              <w:rPr>
                <w:rFonts w:cstheme="minorHAnsi"/>
              </w:rPr>
            </w:pPr>
          </w:p>
        </w:tc>
      </w:tr>
      <w:tr w:rsidR="00C75530" w:rsidRPr="00C00D99" w14:paraId="40C128D8" w14:textId="77777777" w:rsidTr="00CF5B6B">
        <w:tc>
          <w:tcPr>
            <w:tcW w:w="2629" w:type="dxa"/>
            <w:vAlign w:val="center"/>
          </w:tcPr>
          <w:p w14:paraId="5EAC6E10"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Obdelava podatkov na daljavo</w:t>
            </w:r>
          </w:p>
        </w:tc>
        <w:tc>
          <w:tcPr>
            <w:tcW w:w="4164" w:type="dxa"/>
            <w:vAlign w:val="center"/>
          </w:tcPr>
          <w:p w14:paraId="18073D4C"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Programska oprema mora omogočati obdelavo podatkov na daljavo. To je lahko rešeno z dodajanjem večjega števila licenc za programsko opremo, ki omogoča obdelavo podatkov in/ali ureditev oddaljenega dostopa do programa na strežniku/računalniku ob instrumentu</w:t>
            </w:r>
          </w:p>
        </w:tc>
        <w:tc>
          <w:tcPr>
            <w:tcW w:w="2272" w:type="dxa"/>
            <w:vAlign w:val="center"/>
          </w:tcPr>
          <w:p w14:paraId="68C74C25" w14:textId="77777777" w:rsidR="00C75530" w:rsidRDefault="00C75530" w:rsidP="00CF5B6B">
            <w:pPr>
              <w:rPr>
                <w:rFonts w:cstheme="minorHAnsi"/>
              </w:rPr>
            </w:pPr>
          </w:p>
        </w:tc>
      </w:tr>
      <w:tr w:rsidR="00C75530" w:rsidRPr="00C00D99" w14:paraId="5E26854F" w14:textId="77777777" w:rsidTr="00CF5B6B">
        <w:tc>
          <w:tcPr>
            <w:tcW w:w="2629" w:type="dxa"/>
            <w:vAlign w:val="center"/>
          </w:tcPr>
          <w:p w14:paraId="4D48B48B" w14:textId="77777777" w:rsidR="00C75530" w:rsidRPr="00C00D99" w:rsidRDefault="00C75530" w:rsidP="00CF5B6B">
            <w:pPr>
              <w:rPr>
                <w:rFonts w:cstheme="minorHAnsi"/>
              </w:rPr>
            </w:pPr>
            <w:r>
              <w:rPr>
                <w:rFonts w:ascii="Liberation Sans" w:eastAsia="Times New Roman" w:hAnsi="Liberation Sans" w:cs="Liberation Sans"/>
                <w:b/>
                <w:bCs/>
                <w:sz w:val="20"/>
                <w:szCs w:val="20"/>
                <w:lang w:eastAsia="sl-SI"/>
              </w:rPr>
              <w:t>Podpora/Garancija/servis</w:t>
            </w:r>
          </w:p>
        </w:tc>
        <w:tc>
          <w:tcPr>
            <w:tcW w:w="4164" w:type="dxa"/>
            <w:vAlign w:val="center"/>
          </w:tcPr>
          <w:p w14:paraId="79431CAC" w14:textId="77777777" w:rsidR="00C75530" w:rsidRDefault="00C75530" w:rsidP="00CF5B6B">
            <w:pPr>
              <w:rPr>
                <w:rFonts w:ascii="Liberation Sans" w:eastAsia="Times New Roman" w:hAnsi="Liberation Sans" w:cs="Liberation Sans"/>
                <w:sz w:val="20"/>
                <w:szCs w:val="20"/>
                <w:lang w:eastAsia="sl-SI"/>
              </w:rPr>
            </w:pPr>
            <w:r w:rsidRPr="003B6DE3">
              <w:rPr>
                <w:rFonts w:ascii="Liberation Sans" w:eastAsia="Times New Roman" w:hAnsi="Liberation Sans" w:cs="Liberation Sans"/>
                <w:b/>
                <w:bCs/>
                <w:sz w:val="20"/>
                <w:szCs w:val="20"/>
                <w:lang w:eastAsia="sl-SI"/>
              </w:rPr>
              <w:t>Zahteve</w:t>
            </w:r>
          </w:p>
        </w:tc>
        <w:tc>
          <w:tcPr>
            <w:tcW w:w="2272" w:type="dxa"/>
            <w:vAlign w:val="center"/>
          </w:tcPr>
          <w:p w14:paraId="1EAFED12" w14:textId="77777777" w:rsidR="00C75530" w:rsidRDefault="00C75530" w:rsidP="00CF5B6B">
            <w:pPr>
              <w:rPr>
                <w:rFonts w:cstheme="minorHAnsi"/>
              </w:rPr>
            </w:pPr>
            <w:r w:rsidRPr="009F4C6A">
              <w:rPr>
                <w:rFonts w:ascii="Liberation Sans" w:eastAsia="Times New Roman" w:hAnsi="Liberation Sans" w:cs="Liberation Sans"/>
                <w:b/>
                <w:bCs/>
                <w:sz w:val="20"/>
                <w:szCs w:val="20"/>
                <w:lang w:eastAsia="sl-SI"/>
              </w:rPr>
              <w:t>Opombe</w:t>
            </w:r>
          </w:p>
        </w:tc>
      </w:tr>
      <w:tr w:rsidR="00C75530" w:rsidRPr="00C00D99" w14:paraId="6A2347F5" w14:textId="77777777" w:rsidTr="00CF5B6B">
        <w:tc>
          <w:tcPr>
            <w:tcW w:w="2629" w:type="dxa"/>
            <w:vAlign w:val="center"/>
          </w:tcPr>
          <w:p w14:paraId="06D50344"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Garancija</w:t>
            </w:r>
          </w:p>
        </w:tc>
        <w:tc>
          <w:tcPr>
            <w:tcW w:w="4164" w:type="dxa"/>
            <w:vAlign w:val="center"/>
          </w:tcPr>
          <w:p w14:paraId="34EAF9D5"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Najmanj 2 leti</w:t>
            </w:r>
          </w:p>
        </w:tc>
        <w:tc>
          <w:tcPr>
            <w:tcW w:w="2272" w:type="dxa"/>
            <w:vAlign w:val="center"/>
          </w:tcPr>
          <w:p w14:paraId="357F27B6" w14:textId="0E70D514" w:rsidR="00C75530" w:rsidRDefault="00C75530" w:rsidP="00CF5B6B">
            <w:pPr>
              <w:rPr>
                <w:rFonts w:cstheme="minorHAnsi"/>
              </w:rPr>
            </w:pPr>
          </w:p>
        </w:tc>
      </w:tr>
      <w:tr w:rsidR="00C75530" w:rsidRPr="00C00D99" w14:paraId="7003E994" w14:textId="77777777" w:rsidTr="00CF5B6B">
        <w:tc>
          <w:tcPr>
            <w:tcW w:w="2629" w:type="dxa"/>
            <w:vAlign w:val="center"/>
          </w:tcPr>
          <w:p w14:paraId="668C6FD9"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Redno vzdrževanje</w:t>
            </w:r>
          </w:p>
        </w:tc>
        <w:tc>
          <w:tcPr>
            <w:tcW w:w="4164" w:type="dxa"/>
            <w:vAlign w:val="center"/>
          </w:tcPr>
          <w:p w14:paraId="34ABBC9D" w14:textId="77777777" w:rsidR="00C75530" w:rsidRDefault="00C75530" w:rsidP="00CF5B6B">
            <w:pPr>
              <w:rPr>
                <w:rFonts w:ascii="Liberation Sans" w:eastAsia="Times New Roman" w:hAnsi="Liberation Sans" w:cs="Liberation Sans"/>
                <w:sz w:val="20"/>
                <w:szCs w:val="20"/>
                <w:lang w:eastAsia="sl-SI"/>
              </w:rPr>
            </w:pPr>
            <w:r w:rsidRPr="003B6DE3">
              <w:rPr>
                <w:rFonts w:ascii="Liberation Sans" w:eastAsia="Times New Roman" w:hAnsi="Liberation Sans" w:cs="Liberation Sans"/>
                <w:sz w:val="20"/>
                <w:szCs w:val="20"/>
                <w:lang w:eastAsia="sl-SI"/>
              </w:rPr>
              <w:t xml:space="preserve">Najmanj 2 redni vzdrževanji, v kateri je vključeno: </w:t>
            </w:r>
          </w:p>
          <w:p w14:paraId="3B6F9246" w14:textId="77777777" w:rsidR="00C75530" w:rsidRPr="003B6DE3" w:rsidRDefault="00C75530" w:rsidP="00C75530">
            <w:pPr>
              <w:pStyle w:val="ListParagraph"/>
              <w:numPr>
                <w:ilvl w:val="0"/>
                <w:numId w:val="11"/>
              </w:numPr>
              <w:jc w:val="left"/>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 xml:space="preserve">Potni </w:t>
            </w:r>
            <w:r w:rsidRPr="003B6DE3">
              <w:rPr>
                <w:rFonts w:ascii="Liberation Sans" w:eastAsia="Times New Roman" w:hAnsi="Liberation Sans" w:cs="Liberation Sans"/>
                <w:sz w:val="20"/>
                <w:szCs w:val="20"/>
                <w:lang w:eastAsia="sl-SI"/>
              </w:rPr>
              <w:t>stroški do mesta namestitve instrumenta</w:t>
            </w:r>
          </w:p>
          <w:p w14:paraId="424B6CF5" w14:textId="77777777" w:rsidR="00C75530" w:rsidRDefault="00C75530" w:rsidP="00C75530">
            <w:pPr>
              <w:pStyle w:val="ListParagraph"/>
              <w:numPr>
                <w:ilvl w:val="0"/>
                <w:numId w:val="11"/>
              </w:numPr>
              <w:jc w:val="left"/>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ves potrošni material za servis instrumenta (npr. tesnila)</w:t>
            </w:r>
          </w:p>
          <w:p w14:paraId="629FD190" w14:textId="77777777" w:rsidR="00C75530" w:rsidRDefault="00C75530" w:rsidP="00CF5B6B">
            <w:pPr>
              <w:rPr>
                <w:rFonts w:ascii="Liberation Sans" w:eastAsia="Times New Roman" w:hAnsi="Liberation Sans" w:cs="Liberation Sans"/>
                <w:sz w:val="20"/>
                <w:szCs w:val="20"/>
                <w:lang w:eastAsia="sl-SI"/>
              </w:rPr>
            </w:pPr>
            <w:r w:rsidRPr="003B6DE3">
              <w:rPr>
                <w:rFonts w:ascii="Liberation Sans" w:eastAsia="Times New Roman" w:hAnsi="Liberation Sans" w:cs="Liberation Sans"/>
                <w:sz w:val="20"/>
                <w:szCs w:val="20"/>
                <w:lang w:eastAsia="sl-SI"/>
              </w:rPr>
              <w:t xml:space="preserve">nadomestna žarnica za detektor DAD </w:t>
            </w:r>
          </w:p>
        </w:tc>
        <w:tc>
          <w:tcPr>
            <w:tcW w:w="2272" w:type="dxa"/>
            <w:vAlign w:val="center"/>
          </w:tcPr>
          <w:p w14:paraId="283763FF" w14:textId="77777777" w:rsidR="00C75530" w:rsidRDefault="00C75530" w:rsidP="00CF5B6B">
            <w:pPr>
              <w:rPr>
                <w:rFonts w:cstheme="minorHAnsi"/>
              </w:rPr>
            </w:pPr>
          </w:p>
        </w:tc>
      </w:tr>
      <w:tr w:rsidR="00C75530" w:rsidRPr="00C00D99" w14:paraId="416A817C" w14:textId="77777777" w:rsidTr="00CF5B6B">
        <w:tc>
          <w:tcPr>
            <w:tcW w:w="2629" w:type="dxa"/>
            <w:vAlign w:val="center"/>
          </w:tcPr>
          <w:p w14:paraId="6124B897"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Servis</w:t>
            </w:r>
          </w:p>
        </w:tc>
        <w:tc>
          <w:tcPr>
            <w:tcW w:w="4164" w:type="dxa"/>
            <w:vAlign w:val="center"/>
          </w:tcPr>
          <w:p w14:paraId="58CA735D" w14:textId="77777777" w:rsidR="00C75530" w:rsidRPr="00461B0E" w:rsidRDefault="00C75530" w:rsidP="00CF5B6B">
            <w:pPr>
              <w:jc w:val="right"/>
              <w:rPr>
                <w:rFonts w:ascii="Liberation Sans" w:eastAsia="Times New Roman" w:hAnsi="Liberation Sans" w:cs="Liberation Sans"/>
                <w:sz w:val="20"/>
                <w:szCs w:val="20"/>
                <w:lang w:eastAsia="sl-SI"/>
              </w:rPr>
            </w:pPr>
            <w:r w:rsidRPr="00461B0E">
              <w:rPr>
                <w:rFonts w:ascii="Liberation Sans" w:eastAsia="Times New Roman" w:hAnsi="Liberation Sans" w:cs="Liberation Sans"/>
                <w:sz w:val="20"/>
                <w:szCs w:val="20"/>
                <w:lang w:eastAsia="sl-SI"/>
              </w:rPr>
              <w:t>Dobavitelj mora zagotavljati podporo za dobavljeni instrument v slovenskem jeziku</w:t>
            </w:r>
          </w:p>
          <w:p w14:paraId="69B88FF3" w14:textId="77777777" w:rsidR="00C75530" w:rsidRDefault="00C75530" w:rsidP="00CF5B6B">
            <w:pPr>
              <w:jc w:val="right"/>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lastRenderedPageBreak/>
              <w:t>V primeru okvare na instrumentu se mora serviser odzvati v manj kot 5-ih delovnih dneh</w:t>
            </w:r>
          </w:p>
        </w:tc>
        <w:tc>
          <w:tcPr>
            <w:tcW w:w="2272" w:type="dxa"/>
            <w:vAlign w:val="center"/>
          </w:tcPr>
          <w:p w14:paraId="68773CF5" w14:textId="77777777" w:rsidR="00C75530" w:rsidRDefault="00C75530" w:rsidP="00CF5B6B">
            <w:pPr>
              <w:rPr>
                <w:rFonts w:cstheme="minorHAnsi"/>
              </w:rPr>
            </w:pPr>
          </w:p>
        </w:tc>
      </w:tr>
      <w:tr w:rsidR="00C75530" w:rsidRPr="00C00D99" w14:paraId="43C0667B" w14:textId="77777777" w:rsidTr="00CF5B6B">
        <w:tc>
          <w:tcPr>
            <w:tcW w:w="2629" w:type="dxa"/>
            <w:tcBorders>
              <w:bottom w:val="single" w:sz="4" w:space="0" w:color="auto"/>
            </w:tcBorders>
            <w:vAlign w:val="center"/>
          </w:tcPr>
          <w:p w14:paraId="2DF63CE7"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lastRenderedPageBreak/>
              <w:t>Reference</w:t>
            </w:r>
          </w:p>
        </w:tc>
        <w:tc>
          <w:tcPr>
            <w:tcW w:w="4164" w:type="dxa"/>
            <w:tcBorders>
              <w:bottom w:val="single" w:sz="4" w:space="0" w:color="auto"/>
            </w:tcBorders>
            <w:vAlign w:val="center"/>
          </w:tcPr>
          <w:p w14:paraId="5A8B2F00" w14:textId="77777777" w:rsidR="00C75530" w:rsidRDefault="00C75530" w:rsidP="00CF5B6B">
            <w:pPr>
              <w:jc w:val="right"/>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Dobavitelj mora izkazati ustreznost ponujenega instrumenta z dobavo v slovenskem industrijskem (npr. slovenska farmacevtska industrija) ali akademskem okolju</w:t>
            </w:r>
          </w:p>
        </w:tc>
        <w:tc>
          <w:tcPr>
            <w:tcW w:w="2272" w:type="dxa"/>
            <w:tcBorders>
              <w:bottom w:val="single" w:sz="4" w:space="0" w:color="auto"/>
            </w:tcBorders>
            <w:vAlign w:val="center"/>
          </w:tcPr>
          <w:p w14:paraId="2896FEF9" w14:textId="77777777" w:rsidR="00C75530" w:rsidRDefault="00C75530" w:rsidP="00CF5B6B">
            <w:pPr>
              <w:rPr>
                <w:rFonts w:cstheme="minorHAnsi"/>
              </w:rPr>
            </w:pPr>
          </w:p>
        </w:tc>
      </w:tr>
      <w:tr w:rsidR="00C75530" w:rsidRPr="00C00D99" w14:paraId="48D05B7B" w14:textId="77777777" w:rsidTr="00B921F9">
        <w:tc>
          <w:tcPr>
            <w:tcW w:w="2629" w:type="dxa"/>
            <w:vAlign w:val="center"/>
          </w:tcPr>
          <w:p w14:paraId="47285639"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Izobraževanje</w:t>
            </w:r>
          </w:p>
        </w:tc>
        <w:tc>
          <w:tcPr>
            <w:tcW w:w="4164" w:type="dxa"/>
            <w:vAlign w:val="center"/>
          </w:tcPr>
          <w:p w14:paraId="7180A4DE" w14:textId="77777777" w:rsidR="00C75530" w:rsidRDefault="00C75530" w:rsidP="00CF5B6B">
            <w:pPr>
              <w:jc w:val="right"/>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Dobavitelj mora zagotoviti izobraževanje uporabnikov za delo z instrumentom (najmanj 1 delovni dan)</w:t>
            </w:r>
          </w:p>
        </w:tc>
        <w:tc>
          <w:tcPr>
            <w:tcW w:w="2272" w:type="dxa"/>
            <w:vAlign w:val="center"/>
          </w:tcPr>
          <w:p w14:paraId="6F41C285" w14:textId="77777777" w:rsidR="00C75530" w:rsidRDefault="00C75530" w:rsidP="00CF5B6B">
            <w:pPr>
              <w:rPr>
                <w:rFonts w:cstheme="minorHAnsi"/>
              </w:rPr>
            </w:pPr>
          </w:p>
        </w:tc>
      </w:tr>
      <w:tr w:rsidR="00712683" w:rsidRPr="00C00D99" w14:paraId="53B1D548" w14:textId="77777777" w:rsidTr="00CF5B6B">
        <w:tc>
          <w:tcPr>
            <w:tcW w:w="2629" w:type="dxa"/>
            <w:tcBorders>
              <w:bottom w:val="single" w:sz="4" w:space="0" w:color="auto"/>
            </w:tcBorders>
            <w:vAlign w:val="center"/>
          </w:tcPr>
          <w:p w14:paraId="13172C79" w14:textId="7C864EA6" w:rsidR="00712683" w:rsidRDefault="00712683"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Možnost nadgradnje</w:t>
            </w:r>
          </w:p>
        </w:tc>
        <w:tc>
          <w:tcPr>
            <w:tcW w:w="4164" w:type="dxa"/>
            <w:tcBorders>
              <w:bottom w:val="single" w:sz="4" w:space="0" w:color="auto"/>
            </w:tcBorders>
            <w:vAlign w:val="center"/>
          </w:tcPr>
          <w:p w14:paraId="7B11E270" w14:textId="7539F0F6" w:rsidR="00712683" w:rsidRDefault="00712683" w:rsidP="00CF5B6B">
            <w:pPr>
              <w:jc w:val="right"/>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Instrument mora biti mogoče nadgraditi z masnim detektorjem.</w:t>
            </w:r>
          </w:p>
        </w:tc>
        <w:tc>
          <w:tcPr>
            <w:tcW w:w="2272" w:type="dxa"/>
            <w:tcBorders>
              <w:bottom w:val="single" w:sz="4" w:space="0" w:color="auto"/>
            </w:tcBorders>
            <w:vAlign w:val="center"/>
          </w:tcPr>
          <w:p w14:paraId="7828E3A3" w14:textId="77777777" w:rsidR="00712683" w:rsidRDefault="00712683" w:rsidP="00CF5B6B">
            <w:pPr>
              <w:rPr>
                <w:rFonts w:cstheme="minorHAnsi"/>
              </w:rPr>
            </w:pPr>
          </w:p>
        </w:tc>
      </w:tr>
    </w:tbl>
    <w:p w14:paraId="1B1FC756" w14:textId="117F7524" w:rsidR="00BA30EE" w:rsidRDefault="00BA30EE" w:rsidP="00F665EE">
      <w:pPr>
        <w:jc w:val="both"/>
      </w:pPr>
    </w:p>
    <w:p w14:paraId="6E0C975B" w14:textId="77777777" w:rsidR="00B921F9" w:rsidRDefault="00787BA0" w:rsidP="00B921F9">
      <w:r>
        <w:t xml:space="preserve">Dobavni rok in rok za namestitev: na mesto dobave </w:t>
      </w:r>
      <w:r w:rsidR="00B921F9">
        <w:t>v roku šestih (6) tednov od podpisa pogodbe.</w:t>
      </w:r>
    </w:p>
    <w:p w14:paraId="60F72528" w14:textId="4FC303E8" w:rsidR="00787BA0" w:rsidRPr="007C0358" w:rsidRDefault="00787BA0" w:rsidP="00B921F9">
      <w:r w:rsidRPr="007C0358">
        <w:t xml:space="preserve">Ponudbe, ki ne bodo ustrezale zahtevanim minimalnim zahtevam iz tabele ali bodo presegale </w:t>
      </w:r>
      <w:r w:rsidR="00702297">
        <w:t>vrednost 53.3</w:t>
      </w:r>
      <w:r>
        <w:t>00,</w:t>
      </w:r>
      <w:r w:rsidRPr="007C0358">
        <w:t>00 EUR z DDV (zagotovljena sredstva), bo naročnik zavrnil kot nedopustne.</w:t>
      </w:r>
    </w:p>
    <w:p w14:paraId="007C3803" w14:textId="77777777" w:rsidR="00787BA0" w:rsidRPr="005A5B8E" w:rsidRDefault="00787BA0" w:rsidP="00787BA0">
      <w:pPr>
        <w:spacing w:before="240" w:after="120" w:line="240" w:lineRule="auto"/>
        <w:rPr>
          <w:rFonts w:eastAsia="Times New Roman" w:cstheme="minorHAnsi"/>
          <w:b/>
          <w:bCs/>
          <w:color w:val="0070C0"/>
          <w:lang w:eastAsia="sl-SI"/>
        </w:rPr>
      </w:pPr>
      <w:r w:rsidRPr="005A5B8E">
        <w:rPr>
          <w:rFonts w:eastAsia="Times New Roman" w:cstheme="minorHAnsi"/>
          <w:b/>
          <w:bCs/>
          <w:color w:val="0070C0"/>
          <w:lang w:eastAsia="sl-SI"/>
        </w:rPr>
        <w:t xml:space="preserve">OSTALE </w:t>
      </w:r>
      <w:r w:rsidRPr="005A5B8E">
        <w:rPr>
          <w:b/>
          <w:bCs/>
          <w:color w:val="0070C0"/>
        </w:rPr>
        <w:t>ZAHTEVE</w:t>
      </w:r>
      <w:r w:rsidRPr="005A5B8E">
        <w:rPr>
          <w:rFonts w:eastAsia="Times New Roman" w:cstheme="minorHAnsi"/>
          <w:b/>
          <w:bCs/>
          <w:color w:val="0070C0"/>
          <w:lang w:eastAsia="sl-SI"/>
        </w:rPr>
        <w:t xml:space="preserve"> NAROČNIKA </w:t>
      </w:r>
    </w:p>
    <w:p w14:paraId="387D854F" w14:textId="77777777" w:rsidR="00787BA0" w:rsidRPr="00D818B7" w:rsidRDefault="00787BA0" w:rsidP="00787BA0">
      <w:pPr>
        <w:spacing w:before="120" w:after="120" w:line="240" w:lineRule="auto"/>
        <w:jc w:val="both"/>
        <w:rPr>
          <w:rFonts w:eastAsia="Times New Roman" w:cstheme="minorHAnsi"/>
          <w:color w:val="000000" w:themeColor="text1"/>
          <w:lang w:eastAsia="sl-SI"/>
        </w:rPr>
      </w:pPr>
      <w:r w:rsidRPr="00D818B7">
        <w:rPr>
          <w:rFonts w:eastAsia="Times New Roman" w:cstheme="minorHAnsi"/>
          <w:color w:val="000000" w:themeColor="text1"/>
          <w:lang w:eastAsia="sl-SI"/>
        </w:rPr>
        <w:t>Ponujena oprema mora biti nova, originalna, avtentična, avtorizirana in mora delovati brezhibno ter</w:t>
      </w:r>
      <w:r>
        <w:rPr>
          <w:rFonts w:eastAsia="Times New Roman" w:cstheme="minorHAnsi"/>
          <w:color w:val="000000" w:themeColor="text1"/>
          <w:lang w:eastAsia="sl-SI"/>
        </w:rPr>
        <w:t xml:space="preserve"> mora </w:t>
      </w:r>
      <w:r w:rsidRPr="00D818B7">
        <w:rPr>
          <w:rFonts w:eastAsia="Times New Roman" w:cstheme="minorHAnsi"/>
          <w:color w:val="000000" w:themeColor="text1"/>
          <w:lang w:eastAsia="sl-SI"/>
        </w:rPr>
        <w:t>izpolnjevati vse z</w:t>
      </w:r>
      <w:bookmarkStart w:id="2" w:name="_GoBack"/>
      <w:bookmarkEnd w:id="2"/>
      <w:r w:rsidRPr="00D818B7">
        <w:rPr>
          <w:rFonts w:eastAsia="Times New Roman" w:cstheme="minorHAnsi"/>
          <w:color w:val="000000" w:themeColor="text1"/>
          <w:lang w:eastAsia="sl-SI"/>
        </w:rPr>
        <w:t xml:space="preserve">ahteve </w:t>
      </w:r>
      <w:r>
        <w:rPr>
          <w:rFonts w:eastAsia="Times New Roman" w:cstheme="minorHAnsi"/>
          <w:color w:val="000000" w:themeColor="text1"/>
          <w:lang w:eastAsia="sl-SI"/>
        </w:rPr>
        <w:t xml:space="preserve">iz </w:t>
      </w:r>
      <w:r w:rsidRPr="00D818B7">
        <w:rPr>
          <w:rFonts w:eastAsia="Times New Roman" w:cstheme="minorHAnsi"/>
          <w:color w:val="000000" w:themeColor="text1"/>
          <w:lang w:eastAsia="sl-SI"/>
        </w:rPr>
        <w:t>razpisn</w:t>
      </w:r>
      <w:r>
        <w:rPr>
          <w:rFonts w:eastAsia="Times New Roman" w:cstheme="minorHAnsi"/>
          <w:color w:val="000000" w:themeColor="text1"/>
          <w:lang w:eastAsia="sl-SI"/>
        </w:rPr>
        <w:t>e</w:t>
      </w:r>
      <w:r w:rsidRPr="00D818B7">
        <w:rPr>
          <w:rFonts w:eastAsia="Times New Roman" w:cstheme="minorHAnsi"/>
          <w:color w:val="000000" w:themeColor="text1"/>
          <w:lang w:eastAsia="sl-SI"/>
        </w:rPr>
        <w:t xml:space="preserve"> dokumentacij</w:t>
      </w:r>
      <w:r>
        <w:rPr>
          <w:rFonts w:eastAsia="Times New Roman" w:cstheme="minorHAnsi"/>
          <w:color w:val="000000" w:themeColor="text1"/>
          <w:lang w:eastAsia="sl-SI"/>
        </w:rPr>
        <w:t>e</w:t>
      </w:r>
      <w:r w:rsidRPr="00D818B7">
        <w:rPr>
          <w:rFonts w:eastAsia="Times New Roman" w:cstheme="minorHAnsi"/>
          <w:color w:val="000000" w:themeColor="text1"/>
          <w:lang w:eastAsia="sl-SI"/>
        </w:rPr>
        <w:t>.</w:t>
      </w:r>
    </w:p>
    <w:p w14:paraId="427006B6" w14:textId="77777777" w:rsidR="00787BA0" w:rsidRPr="00D818B7" w:rsidRDefault="00787BA0" w:rsidP="00787BA0">
      <w:pPr>
        <w:spacing w:before="120" w:after="120" w:line="240" w:lineRule="auto"/>
        <w:jc w:val="both"/>
        <w:rPr>
          <w:rFonts w:eastAsia="Times New Roman" w:cstheme="minorHAnsi"/>
          <w:color w:val="000000" w:themeColor="text1"/>
          <w:lang w:eastAsia="sl-SI"/>
        </w:rPr>
      </w:pPr>
      <w:r w:rsidRPr="00D818B7">
        <w:rPr>
          <w:rFonts w:eastAsia="Times New Roman" w:cstheme="minorHAnsi"/>
          <w:color w:val="000000" w:themeColor="text1"/>
          <w:lang w:eastAsia="sl-SI"/>
        </w:rPr>
        <w:t xml:space="preserve">Ponudnik mora zagotavljati v času garancijskega roka za predmetno opremo brezplačno servisiranje in preskrbo z rezervnimi deli, ter pomoč (po telefonu ali e-pošti) tehnični službi </w:t>
      </w:r>
      <w:r>
        <w:rPr>
          <w:rFonts w:eastAsia="Times New Roman" w:cstheme="minorHAnsi"/>
          <w:color w:val="000000" w:themeColor="text1"/>
          <w:lang w:eastAsia="sl-SI"/>
        </w:rPr>
        <w:t>uporabnika</w:t>
      </w:r>
      <w:r w:rsidRPr="00D818B7">
        <w:rPr>
          <w:rFonts w:eastAsia="Times New Roman" w:cstheme="minorHAnsi"/>
          <w:color w:val="000000" w:themeColor="text1"/>
          <w:lang w:eastAsia="sl-SI"/>
        </w:rPr>
        <w:t xml:space="preserve"> za odpravo okvar.</w:t>
      </w:r>
    </w:p>
    <w:p w14:paraId="5EBE3F58" w14:textId="77777777" w:rsidR="00787BA0" w:rsidRPr="00D818B7" w:rsidRDefault="00787BA0" w:rsidP="00787BA0">
      <w:pPr>
        <w:spacing w:before="120" w:after="120" w:line="240" w:lineRule="auto"/>
        <w:jc w:val="both"/>
        <w:rPr>
          <w:rFonts w:eastAsia="Times New Roman" w:cstheme="minorHAnsi"/>
          <w:color w:val="000000" w:themeColor="text1"/>
          <w:lang w:eastAsia="sl-SI"/>
        </w:rPr>
      </w:pPr>
      <w:r w:rsidRPr="00D818B7">
        <w:rPr>
          <w:rFonts w:eastAsia="Times New Roman" w:cstheme="minorHAnsi"/>
          <w:color w:val="000000" w:themeColor="text1"/>
          <w:lang w:eastAsia="sl-SI"/>
        </w:rPr>
        <w:t xml:space="preserve">Vsi ostali pogoji in zahteve naročnika, ki v razpisni dokumentaciji niso posebej navedeni, so takšni, kot jih opredeljuje </w:t>
      </w:r>
      <w:r>
        <w:rPr>
          <w:rFonts w:eastAsia="Times New Roman" w:cstheme="minorHAnsi"/>
          <w:color w:val="000000" w:themeColor="text1"/>
          <w:lang w:eastAsia="sl-SI"/>
        </w:rPr>
        <w:t>vzorec</w:t>
      </w:r>
      <w:r w:rsidRPr="00D818B7">
        <w:rPr>
          <w:rFonts w:eastAsia="Times New Roman" w:cstheme="minorHAnsi"/>
          <w:color w:val="000000" w:themeColor="text1"/>
          <w:lang w:eastAsia="sl-SI"/>
        </w:rPr>
        <w:t xml:space="preserve"> pogodbe, ki je sestavni del dokumentacije. Ponudnik s </w:t>
      </w:r>
      <w:r>
        <w:rPr>
          <w:rFonts w:eastAsia="Times New Roman" w:cstheme="minorHAnsi"/>
          <w:color w:val="000000" w:themeColor="text1"/>
          <w:lang w:eastAsia="sl-SI"/>
        </w:rPr>
        <w:t>podpisom ESPD</w:t>
      </w:r>
      <w:r w:rsidRPr="00D818B7">
        <w:rPr>
          <w:rFonts w:eastAsia="Times New Roman" w:cstheme="minorHAnsi"/>
          <w:color w:val="000000" w:themeColor="text1"/>
          <w:lang w:eastAsia="sl-SI"/>
        </w:rPr>
        <w:t xml:space="preserve"> potrjuje, da se strinja s pogoji in zahtevami</w:t>
      </w:r>
      <w:r>
        <w:rPr>
          <w:rFonts w:eastAsia="Times New Roman" w:cstheme="minorHAnsi"/>
          <w:color w:val="000000" w:themeColor="text1"/>
          <w:lang w:eastAsia="sl-SI"/>
        </w:rPr>
        <w:t xml:space="preserve"> javnega naročila, opredeljenimi v dokumentaciji.</w:t>
      </w:r>
    </w:p>
    <w:p w14:paraId="4390FAE5" w14:textId="77777777" w:rsidR="00787BA0" w:rsidRPr="005A5B8E" w:rsidRDefault="00787BA0" w:rsidP="00787BA0">
      <w:pPr>
        <w:spacing w:before="240" w:after="120" w:line="240" w:lineRule="auto"/>
        <w:rPr>
          <w:rFonts w:cstheme="minorHAnsi"/>
          <w:b/>
          <w:bCs/>
          <w:color w:val="0070C0"/>
        </w:rPr>
      </w:pPr>
      <w:r w:rsidRPr="005A5B8E">
        <w:rPr>
          <w:b/>
          <w:bCs/>
          <w:color w:val="0070C0"/>
        </w:rPr>
        <w:t>GARANCIJA</w:t>
      </w:r>
    </w:p>
    <w:p w14:paraId="2BF5FA8F" w14:textId="77777777" w:rsidR="00787BA0" w:rsidRPr="001B188C" w:rsidRDefault="00787BA0" w:rsidP="00787BA0">
      <w:pPr>
        <w:pStyle w:val="ListParagraph"/>
        <w:numPr>
          <w:ilvl w:val="0"/>
          <w:numId w:val="7"/>
        </w:numPr>
        <w:tabs>
          <w:tab w:val="left" w:pos="284"/>
          <w:tab w:val="left" w:pos="567"/>
        </w:tabs>
        <w:spacing w:after="0" w:line="240" w:lineRule="auto"/>
        <w:rPr>
          <w:rFonts w:eastAsia="Times New Roman" w:cstheme="minorHAnsi"/>
          <w:color w:val="000000" w:themeColor="text1"/>
          <w:lang w:eastAsia="sl-SI"/>
        </w:rPr>
      </w:pPr>
      <w:r w:rsidRPr="001B188C">
        <w:rPr>
          <w:rFonts w:eastAsia="Times New Roman" w:cstheme="minorHAnsi"/>
          <w:color w:val="000000" w:themeColor="text1"/>
          <w:lang w:eastAsia="sl-SI"/>
        </w:rPr>
        <w:t>Zahteva se m</w:t>
      </w:r>
      <w:r>
        <w:rPr>
          <w:rFonts w:eastAsia="Times New Roman" w:cstheme="minorHAnsi"/>
          <w:color w:val="000000" w:themeColor="text1"/>
          <w:lang w:eastAsia="sl-SI"/>
        </w:rPr>
        <w:t>inimalna garancijska doba 2 leti</w:t>
      </w:r>
      <w:r w:rsidRPr="001B188C">
        <w:rPr>
          <w:rFonts w:eastAsia="Times New Roman" w:cstheme="minorHAnsi"/>
          <w:color w:val="000000" w:themeColor="text1"/>
          <w:lang w:eastAsia="sl-SI"/>
        </w:rPr>
        <w:t>. Večja garancijska doba od minimalne, ki jo ponudnik ponudi brez dodatnih stroškov za naročnika in uporabnika, se dodatno točkuje na podlagi pravil iz dokumentacije.</w:t>
      </w:r>
    </w:p>
    <w:p w14:paraId="169A11D9" w14:textId="77777777" w:rsidR="00787BA0" w:rsidRPr="00F665EE" w:rsidRDefault="00787BA0" w:rsidP="00787BA0">
      <w:pPr>
        <w:pStyle w:val="ListParagraph"/>
        <w:numPr>
          <w:ilvl w:val="0"/>
          <w:numId w:val="7"/>
        </w:numPr>
        <w:tabs>
          <w:tab w:val="left" w:pos="284"/>
          <w:tab w:val="left" w:pos="567"/>
        </w:tabs>
        <w:spacing w:before="120" w:after="120" w:line="240" w:lineRule="auto"/>
        <w:contextualSpacing w:val="0"/>
        <w:rPr>
          <w:rFonts w:eastAsia="Times New Roman" w:cstheme="minorHAnsi"/>
          <w:color w:val="000000" w:themeColor="text1"/>
          <w:lang w:eastAsia="sl-SI"/>
        </w:rPr>
      </w:pPr>
      <w:r w:rsidRPr="00F665EE">
        <w:rPr>
          <w:rFonts w:eastAsia="Times New Roman" w:cstheme="minorHAnsi"/>
          <w:color w:val="000000" w:themeColor="text1"/>
          <w:lang w:eastAsia="sl-SI"/>
        </w:rPr>
        <w:t>Vzdrževanje in podpora v času veljavnosti garancije. Cena mora vsebovati garancijo, vzdrževanje in podporo za ponujeno garancijsko obdobje. Vključeno mora biti:</w:t>
      </w:r>
    </w:p>
    <w:p w14:paraId="2FAB79C4" w14:textId="77777777" w:rsidR="00787BA0" w:rsidRPr="00F665EE" w:rsidRDefault="00787BA0" w:rsidP="00787BA0">
      <w:pPr>
        <w:pStyle w:val="ListParagraph"/>
        <w:numPr>
          <w:ilvl w:val="0"/>
          <w:numId w:val="8"/>
        </w:numPr>
        <w:spacing w:after="60" w:line="240" w:lineRule="auto"/>
        <w:contextualSpacing w:val="0"/>
        <w:rPr>
          <w:rFonts w:eastAsia="Times New Roman" w:cstheme="minorHAnsi"/>
          <w:color w:val="000000" w:themeColor="text1"/>
          <w:lang w:eastAsia="sl-SI"/>
        </w:rPr>
      </w:pPr>
      <w:r w:rsidRPr="00F665EE">
        <w:rPr>
          <w:rFonts w:eastAsia="Times New Roman" w:cstheme="minorHAnsi"/>
          <w:color w:val="000000" w:themeColor="text1"/>
          <w:lang w:eastAsia="sl-SI"/>
        </w:rPr>
        <w:t>popravilo oziroma zamenjava blaga v primeru okvare, v roku štirinajst (14)</w:t>
      </w:r>
      <w:r>
        <w:rPr>
          <w:rFonts w:eastAsia="Times New Roman" w:cstheme="minorHAnsi"/>
          <w:color w:val="000000" w:themeColor="text1"/>
          <w:lang w:eastAsia="sl-SI"/>
        </w:rPr>
        <w:t xml:space="preserve"> </w:t>
      </w:r>
      <w:r w:rsidRPr="00F665EE">
        <w:rPr>
          <w:rFonts w:eastAsia="Times New Roman" w:cstheme="minorHAnsi"/>
          <w:color w:val="000000" w:themeColor="text1"/>
          <w:lang w:eastAsia="sl-SI"/>
        </w:rPr>
        <w:t>delovnih dni od prijave. Predaja okvarjenih ter popravljenih ali nadomestnih delov oziroma naprave se izvede na naslovu uporabnika,</w:t>
      </w:r>
    </w:p>
    <w:p w14:paraId="606B1610" w14:textId="77777777" w:rsidR="00787BA0" w:rsidRPr="00F665EE" w:rsidRDefault="00787BA0" w:rsidP="00787BA0">
      <w:pPr>
        <w:pStyle w:val="ListParagraph"/>
        <w:numPr>
          <w:ilvl w:val="0"/>
          <w:numId w:val="8"/>
        </w:numPr>
        <w:spacing w:after="60" w:line="240" w:lineRule="auto"/>
        <w:contextualSpacing w:val="0"/>
        <w:rPr>
          <w:rFonts w:eastAsia="Times New Roman" w:cstheme="minorHAnsi"/>
          <w:color w:val="000000" w:themeColor="text1"/>
          <w:lang w:eastAsia="sl-SI"/>
        </w:rPr>
      </w:pPr>
      <w:r w:rsidRPr="00F665EE">
        <w:rPr>
          <w:rFonts w:eastAsia="Times New Roman" w:cstheme="minorHAnsi"/>
          <w:color w:val="000000" w:themeColor="text1"/>
          <w:lang w:eastAsia="sl-SI"/>
        </w:rPr>
        <w:t>dobava novih različic programske opreme se zagotovi takoj, ko bodo te na voljo pri proizvajalcu,</w:t>
      </w:r>
    </w:p>
    <w:p w14:paraId="073A570E" w14:textId="77777777" w:rsidR="00787BA0" w:rsidRPr="00F665EE" w:rsidRDefault="00787BA0" w:rsidP="00787BA0">
      <w:pPr>
        <w:pStyle w:val="ListParagraph"/>
        <w:numPr>
          <w:ilvl w:val="0"/>
          <w:numId w:val="8"/>
        </w:numPr>
        <w:spacing w:after="60" w:line="240" w:lineRule="auto"/>
        <w:contextualSpacing w:val="0"/>
        <w:rPr>
          <w:color w:val="000000" w:themeColor="text1"/>
        </w:rPr>
      </w:pPr>
      <w:r w:rsidRPr="00F665EE">
        <w:rPr>
          <w:rFonts w:eastAsia="Times New Roman" w:cstheme="minorHAnsi"/>
          <w:color w:val="000000" w:themeColor="text1"/>
          <w:lang w:eastAsia="sl-SI"/>
        </w:rPr>
        <w:t xml:space="preserve">elektronska tehnična podpora: ponudnik zagotavlja dostop do ponudnikovega centra za tehnično podporo. </w:t>
      </w:r>
    </w:p>
    <w:p w14:paraId="642A757F" w14:textId="77777777" w:rsidR="00787BA0" w:rsidRPr="00F665EE" w:rsidRDefault="00787BA0" w:rsidP="00787BA0">
      <w:pPr>
        <w:spacing w:before="240" w:after="120" w:line="240" w:lineRule="auto"/>
        <w:rPr>
          <w:rFonts w:cstheme="minorHAnsi"/>
          <w:b/>
          <w:bCs/>
          <w:color w:val="0070C0"/>
        </w:rPr>
      </w:pPr>
      <w:r w:rsidRPr="00F665EE">
        <w:rPr>
          <w:rFonts w:cstheme="minorHAnsi"/>
          <w:b/>
          <w:bCs/>
          <w:color w:val="0070C0"/>
        </w:rPr>
        <w:t>NAVODILA ZA UPORABO</w:t>
      </w:r>
    </w:p>
    <w:p w14:paraId="4BEA78EE" w14:textId="77777777" w:rsidR="00787BA0" w:rsidRPr="00F665EE" w:rsidRDefault="00787BA0" w:rsidP="00787BA0">
      <w:pPr>
        <w:jc w:val="both"/>
        <w:rPr>
          <w:color w:val="000000" w:themeColor="text1"/>
        </w:rPr>
      </w:pPr>
      <w:r w:rsidRPr="00F665EE">
        <w:t xml:space="preserve">Izbrani ponudnik je ob predaji predmeta javnega naročila dolžan uporabniku izročiti tudi navodila za uporabo. Vsebina navodil za uporabo mora biti za uporabnika lahko razumljiva in mu mora omogočati pravilno uporabo predmeta javnega naročila ter mora biti v celoti zapisana v slovenskem ali angleškem jeziku. </w:t>
      </w:r>
    </w:p>
    <w:p w14:paraId="7D2E1C99" w14:textId="77777777" w:rsidR="00787BA0" w:rsidRDefault="00787BA0" w:rsidP="00787BA0">
      <w:pPr>
        <w:jc w:val="both"/>
      </w:pPr>
    </w:p>
    <w:p w14:paraId="6D0C0720" w14:textId="77777777" w:rsidR="00787BA0" w:rsidRPr="005A5B8E" w:rsidRDefault="00787BA0" w:rsidP="00787BA0">
      <w:pPr>
        <w:spacing w:after="120" w:line="240" w:lineRule="auto"/>
        <w:rPr>
          <w:rFonts w:cstheme="minorHAnsi"/>
          <w:b/>
          <w:bCs/>
          <w:color w:val="0070C0"/>
        </w:rPr>
      </w:pPr>
      <w:r w:rsidRPr="007C0358">
        <w:rPr>
          <w:rFonts w:cstheme="minorHAnsi"/>
          <w:b/>
          <w:bCs/>
          <w:color w:val="0070C0"/>
        </w:rPr>
        <w:t>USPOSABLJANJE UPORABNIKOV</w:t>
      </w:r>
    </w:p>
    <w:p w14:paraId="017A460C" w14:textId="1A93425B" w:rsidR="00787BA0" w:rsidRPr="00702297" w:rsidRDefault="00787BA0" w:rsidP="00702297">
      <w:pPr>
        <w:pStyle w:val="CommentText"/>
        <w:jc w:val="both"/>
        <w:rPr>
          <w:sz w:val="22"/>
        </w:rPr>
      </w:pPr>
      <w:r w:rsidRPr="00702297">
        <w:rPr>
          <w:color w:val="000000" w:themeColor="text1"/>
          <w:sz w:val="22"/>
        </w:rPr>
        <w:t xml:space="preserve">Ponudnik mora za predmet javnega naročila uporabniku zagotoviti izvedbo usposabljanja </w:t>
      </w:r>
      <w:r w:rsidRPr="00702297">
        <w:rPr>
          <w:sz w:val="22"/>
        </w:rPr>
        <w:t>za rokovanje s predmetom javnega naročila, za najmanj štiri (4) osebe uporabnike, v obsegu petih (5) ur.</w:t>
      </w:r>
      <w:r w:rsidR="00702297" w:rsidRPr="00702297">
        <w:rPr>
          <w:sz w:val="22"/>
        </w:rPr>
        <w:t xml:space="preserve"> </w:t>
      </w:r>
      <w:r w:rsidR="00702297" w:rsidRPr="00702297">
        <w:rPr>
          <w:sz w:val="22"/>
        </w:rPr>
        <w:t xml:space="preserve">Zaželena je, da ponudba vsebuje dodatno število uporabnikov, ki jih bo ponudnik usposabljal brez dodatnih stroškov za </w:t>
      </w:r>
    </w:p>
    <w:p w14:paraId="4ADDF1BB" w14:textId="77777777" w:rsidR="00787BA0" w:rsidRPr="00D8617B" w:rsidRDefault="00787BA0" w:rsidP="00787BA0">
      <w:pPr>
        <w:jc w:val="both"/>
      </w:pPr>
      <w:r w:rsidRPr="00D8617B">
        <w:t xml:space="preserve">Ponudnik mora za predmet javnega naročila izvesti usposabljanje pred podpisom prevzemnega zapisnika. O točnih datumih </w:t>
      </w:r>
      <w:r w:rsidRPr="00732C4A">
        <w:t>usposabljanja se bosta ponudnik – izvajalec in uporabnik medsebojno dog</w:t>
      </w:r>
      <w:r>
        <w:t>ovorila. Izobraževanje se izvaja n</w:t>
      </w:r>
      <w:r w:rsidRPr="00732C4A">
        <w:t>a sedežu uporabnika.</w:t>
      </w:r>
    </w:p>
    <w:p w14:paraId="3F8F75B1" w14:textId="77777777" w:rsidR="00787BA0" w:rsidRPr="0099007B" w:rsidRDefault="00787BA0" w:rsidP="00787BA0">
      <w:pPr>
        <w:jc w:val="both"/>
        <w:rPr>
          <w:color w:val="000000" w:themeColor="text1"/>
        </w:rPr>
      </w:pPr>
      <w:r w:rsidRPr="0099007B">
        <w:rPr>
          <w:color w:val="000000" w:themeColor="text1"/>
        </w:rPr>
        <w:t>Ponudnik mora zagotoviti, da je predavatelj, ki bo izvajal usposabljanje, strokovno usposobljen z ustreznim pisnim dokazil</w:t>
      </w:r>
      <w:r>
        <w:rPr>
          <w:color w:val="000000" w:themeColor="text1"/>
        </w:rPr>
        <w:t>om</w:t>
      </w:r>
      <w:r w:rsidRPr="0099007B">
        <w:rPr>
          <w:color w:val="000000" w:themeColor="text1"/>
        </w:rPr>
        <w:t xml:space="preserve"> (npr. certifikat</w:t>
      </w:r>
      <w:r>
        <w:rPr>
          <w:color w:val="000000" w:themeColor="text1"/>
        </w:rPr>
        <w:t>om</w:t>
      </w:r>
      <w:r w:rsidRPr="0099007B">
        <w:rPr>
          <w:color w:val="000000" w:themeColor="text1"/>
        </w:rPr>
        <w:t>), izdanim s strani proizvajalca ponujene opreme</w:t>
      </w:r>
      <w:r>
        <w:rPr>
          <w:color w:val="000000" w:themeColor="text1"/>
        </w:rPr>
        <w:t xml:space="preserve"> </w:t>
      </w:r>
      <w:r w:rsidRPr="0052309B">
        <w:rPr>
          <w:color w:val="000000" w:themeColor="text1"/>
        </w:rPr>
        <w:t>ali drugim enakovrednim dokazilom</w:t>
      </w:r>
      <w:r w:rsidRPr="0099007B">
        <w:rPr>
          <w:color w:val="000000" w:themeColor="text1"/>
        </w:rPr>
        <w:t>. Usposabljanje lahko poteka v slovenskem ali angleškem jeziku. Če bo potekalo v angleškem jeziku mora ponudnik zagotoviti simultan prevod v slovenski jezik.</w:t>
      </w:r>
    </w:p>
    <w:p w14:paraId="7DA2D5AC" w14:textId="77777777" w:rsidR="00787BA0" w:rsidRDefault="00787BA0" w:rsidP="00787BA0">
      <w:pPr>
        <w:jc w:val="both"/>
      </w:pPr>
      <w:r w:rsidRPr="00866AC5">
        <w:t xml:space="preserve">Cena usposabljanja mora biti prikazana ločeno, kot to </w:t>
      </w:r>
      <w:r>
        <w:t>predvideva</w:t>
      </w:r>
      <w:r w:rsidRPr="00866AC5">
        <w:t xml:space="preserve"> obrazec ponudbenega predračuna in ne sme biti zajeta v ceno opreme</w:t>
      </w:r>
      <w:r>
        <w:t>.</w:t>
      </w:r>
    </w:p>
    <w:p w14:paraId="61BD9D39" w14:textId="77777777" w:rsidR="00787BA0" w:rsidRDefault="00787BA0" w:rsidP="00F665EE">
      <w:pPr>
        <w:jc w:val="both"/>
      </w:pPr>
    </w:p>
    <w:sectPr w:rsidR="00787BA0" w:rsidSect="004A5AB2">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8020" w16cex:dateUtc="2020-10-30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ED58AD" w16cid:durableId="2346802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D3E83" w14:textId="77777777" w:rsidR="00F3426D" w:rsidRDefault="00F3426D" w:rsidP="007B27A3">
      <w:pPr>
        <w:spacing w:after="0" w:line="240" w:lineRule="auto"/>
      </w:pPr>
      <w:r>
        <w:separator/>
      </w:r>
    </w:p>
  </w:endnote>
  <w:endnote w:type="continuationSeparator" w:id="0">
    <w:p w14:paraId="342A90A8" w14:textId="77777777" w:rsidR="00F3426D" w:rsidRDefault="00F3426D" w:rsidP="007B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F005F" w14:textId="77777777" w:rsidR="00F3426D" w:rsidRDefault="00F3426D" w:rsidP="007B27A3">
      <w:pPr>
        <w:spacing w:after="0" w:line="240" w:lineRule="auto"/>
      </w:pPr>
      <w:r>
        <w:separator/>
      </w:r>
    </w:p>
  </w:footnote>
  <w:footnote w:type="continuationSeparator" w:id="0">
    <w:p w14:paraId="63CADD61" w14:textId="77777777" w:rsidR="00F3426D" w:rsidRDefault="00F3426D" w:rsidP="007B2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933" w:type="dxa"/>
      <w:jc w:val="center"/>
      <w:tblBorders>
        <w:top w:val="nil"/>
        <w:left w:val="nil"/>
        <w:bottom w:val="nil"/>
        <w:right w:val="nil"/>
        <w:insideH w:val="nil"/>
        <w:insideV w:val="nil"/>
      </w:tblBorders>
      <w:tblLayout w:type="fixed"/>
      <w:tblLook w:val="0400" w:firstRow="0" w:lastRow="0" w:firstColumn="0" w:lastColumn="0" w:noHBand="0" w:noVBand="1"/>
    </w:tblPr>
    <w:tblGrid>
      <w:gridCol w:w="1849"/>
      <w:gridCol w:w="1407"/>
      <w:gridCol w:w="3260"/>
      <w:gridCol w:w="1417"/>
    </w:tblGrid>
    <w:tr w:rsidR="007B27A3" w14:paraId="04B7E4F6" w14:textId="77777777" w:rsidTr="00475FAD">
      <w:trPr>
        <w:jc w:val="center"/>
      </w:trPr>
      <w:tc>
        <w:tcPr>
          <w:tcW w:w="1849" w:type="dxa"/>
        </w:tcPr>
        <w:p w14:paraId="6476ED9C" w14:textId="77777777" w:rsidR="007B27A3" w:rsidRDefault="007B27A3" w:rsidP="007B27A3">
          <w:pPr>
            <w:pBdr>
              <w:top w:val="nil"/>
              <w:left w:val="nil"/>
              <w:bottom w:val="nil"/>
              <w:right w:val="nil"/>
              <w:between w:val="nil"/>
            </w:pBdr>
            <w:tabs>
              <w:tab w:val="center" w:pos="4536"/>
              <w:tab w:val="right" w:pos="9072"/>
            </w:tabs>
            <w:rPr>
              <w:rFonts w:ascii="Times New Roman" w:eastAsia="Times New Roman" w:hAnsi="Times New Roman" w:cs="Times New Roman"/>
              <w:sz w:val="20"/>
              <w:szCs w:val="20"/>
            </w:rPr>
          </w:pPr>
          <w:r>
            <w:rPr>
              <w:noProof/>
              <w:lang w:eastAsia="sl-SI"/>
            </w:rPr>
            <w:drawing>
              <wp:inline distT="0" distB="0" distL="0" distR="0" wp14:anchorId="1F2AC73B" wp14:editId="4729EC04">
                <wp:extent cx="991160" cy="552450"/>
                <wp:effectExtent l="0" t="0" r="0" b="0"/>
                <wp:docPr id="7" name="Picture 7" descr="logo-um-fk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fk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030" cy="564640"/>
                        </a:xfrm>
                        <a:prstGeom prst="rect">
                          <a:avLst/>
                        </a:prstGeom>
                        <a:noFill/>
                        <a:ln>
                          <a:noFill/>
                        </a:ln>
                      </pic:spPr>
                    </pic:pic>
                  </a:graphicData>
                </a:graphic>
              </wp:inline>
            </w:drawing>
          </w:r>
        </w:p>
      </w:tc>
      <w:tc>
        <w:tcPr>
          <w:tcW w:w="1407" w:type="dxa"/>
        </w:tcPr>
        <w:p w14:paraId="41865370" w14:textId="77777777" w:rsidR="007B27A3" w:rsidRDefault="007B27A3" w:rsidP="007B27A3">
          <w:pPr>
            <w:pBdr>
              <w:top w:val="nil"/>
              <w:left w:val="nil"/>
              <w:bottom w:val="nil"/>
              <w:right w:val="nil"/>
              <w:between w:val="nil"/>
            </w:pBdr>
            <w:tabs>
              <w:tab w:val="center" w:pos="4536"/>
              <w:tab w:val="right" w:pos="9072"/>
            </w:tabs>
            <w:rPr>
              <w:rFonts w:ascii="Times New Roman" w:eastAsia="Times New Roman" w:hAnsi="Times New Roman" w:cs="Times New Roman"/>
              <w:sz w:val="20"/>
              <w:szCs w:val="20"/>
            </w:rPr>
          </w:pPr>
          <w:r>
            <w:rPr>
              <w:noProof/>
              <w:sz w:val="20"/>
              <w:szCs w:val="20"/>
              <w:lang w:eastAsia="sl-SI"/>
            </w:rPr>
            <w:drawing>
              <wp:inline distT="0" distB="0" distL="0" distR="0" wp14:anchorId="2E502E2B" wp14:editId="550803DB">
                <wp:extent cx="723703" cy="361772"/>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23703" cy="361772"/>
                        </a:xfrm>
                        <a:prstGeom prst="rect">
                          <a:avLst/>
                        </a:prstGeom>
                        <a:ln/>
                      </pic:spPr>
                    </pic:pic>
                  </a:graphicData>
                </a:graphic>
              </wp:inline>
            </w:drawing>
          </w:r>
        </w:p>
      </w:tc>
      <w:tc>
        <w:tcPr>
          <w:tcW w:w="3260" w:type="dxa"/>
        </w:tcPr>
        <w:p w14:paraId="593BBA64" w14:textId="77777777" w:rsidR="007B27A3" w:rsidRDefault="007B27A3" w:rsidP="007B27A3">
          <w:pPr>
            <w:pBdr>
              <w:top w:val="nil"/>
              <w:left w:val="nil"/>
              <w:bottom w:val="nil"/>
              <w:right w:val="nil"/>
              <w:between w:val="nil"/>
            </w:pBdr>
            <w:tabs>
              <w:tab w:val="center" w:pos="4536"/>
              <w:tab w:val="right" w:pos="9072"/>
            </w:tabs>
            <w:rPr>
              <w:rFonts w:ascii="Times New Roman" w:eastAsia="Times New Roman" w:hAnsi="Times New Roman" w:cs="Times New Roman"/>
              <w:sz w:val="20"/>
              <w:szCs w:val="20"/>
            </w:rPr>
          </w:pPr>
          <w:r>
            <w:rPr>
              <w:noProof/>
              <w:lang w:eastAsia="sl-SI"/>
            </w:rPr>
            <w:drawing>
              <wp:anchor distT="0" distB="0" distL="0" distR="0" simplePos="0" relativeHeight="251659264" behindDoc="0" locked="0" layoutInCell="1" allowOverlap="1" wp14:anchorId="2F88D967" wp14:editId="30090D06">
                <wp:simplePos x="0" y="0"/>
                <wp:positionH relativeFrom="column">
                  <wp:posOffset>-1948</wp:posOffset>
                </wp:positionH>
                <wp:positionV relativeFrom="paragraph">
                  <wp:posOffset>2366</wp:posOffset>
                </wp:positionV>
                <wp:extent cx="2077866" cy="333942"/>
                <wp:effectExtent l="0" t="0" r="0" b="0"/>
                <wp:wrapSquare wrapText="bothSides" distT="0" distB="0" distL="0" distR="0"/>
                <wp:docPr id="9" name="image1.jpg" descr="MIZS_slovenščina"/>
                <wp:cNvGraphicFramePr/>
                <a:graphic xmlns:a="http://schemas.openxmlformats.org/drawingml/2006/main">
                  <a:graphicData uri="http://schemas.openxmlformats.org/drawingml/2006/picture">
                    <pic:pic xmlns:pic="http://schemas.openxmlformats.org/drawingml/2006/picture">
                      <pic:nvPicPr>
                        <pic:cNvPr id="0" name="image1.jpg" descr="MIZS_slovenščina"/>
                        <pic:cNvPicPr preferRelativeResize="0"/>
                      </pic:nvPicPr>
                      <pic:blipFill>
                        <a:blip r:embed="rId3"/>
                        <a:srcRect/>
                        <a:stretch>
                          <a:fillRect/>
                        </a:stretch>
                      </pic:blipFill>
                      <pic:spPr>
                        <a:xfrm>
                          <a:off x="0" y="0"/>
                          <a:ext cx="2077866" cy="333942"/>
                        </a:xfrm>
                        <a:prstGeom prst="rect">
                          <a:avLst/>
                        </a:prstGeom>
                        <a:ln/>
                      </pic:spPr>
                    </pic:pic>
                  </a:graphicData>
                </a:graphic>
              </wp:anchor>
            </w:drawing>
          </w:r>
        </w:p>
      </w:tc>
      <w:tc>
        <w:tcPr>
          <w:tcW w:w="1417" w:type="dxa"/>
        </w:tcPr>
        <w:p w14:paraId="636A6BD6" w14:textId="77777777" w:rsidR="007B27A3" w:rsidRDefault="007B27A3" w:rsidP="007B27A3">
          <w:pPr>
            <w:pBdr>
              <w:top w:val="nil"/>
              <w:left w:val="nil"/>
              <w:bottom w:val="nil"/>
              <w:right w:val="nil"/>
              <w:between w:val="nil"/>
            </w:pBdr>
            <w:tabs>
              <w:tab w:val="center" w:pos="4536"/>
              <w:tab w:val="right" w:pos="9072"/>
            </w:tabs>
            <w:rPr>
              <w:rFonts w:ascii="Times New Roman" w:eastAsia="Times New Roman" w:hAnsi="Times New Roman" w:cs="Times New Roman"/>
              <w:sz w:val="20"/>
              <w:szCs w:val="20"/>
            </w:rPr>
          </w:pPr>
          <w:r>
            <w:rPr>
              <w:noProof/>
              <w:lang w:eastAsia="sl-SI"/>
            </w:rPr>
            <w:drawing>
              <wp:anchor distT="0" distB="0" distL="0" distR="0" simplePos="0" relativeHeight="251660288" behindDoc="0" locked="0" layoutInCell="1" allowOverlap="1" wp14:anchorId="66457964" wp14:editId="124EE5D8">
                <wp:simplePos x="0" y="0"/>
                <wp:positionH relativeFrom="column">
                  <wp:posOffset>71252</wp:posOffset>
                </wp:positionH>
                <wp:positionV relativeFrom="paragraph">
                  <wp:posOffset>-70223</wp:posOffset>
                </wp:positionV>
                <wp:extent cx="967563" cy="425524"/>
                <wp:effectExtent l="0" t="0" r="0" b="0"/>
                <wp:wrapSquare wrapText="bothSides" distT="0" distB="0" distL="0" distR="0"/>
                <wp:docPr id="13" name="image3.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close up of a logo&#10;&#10;Description automatically generated"/>
                        <pic:cNvPicPr preferRelativeResize="0"/>
                      </pic:nvPicPr>
                      <pic:blipFill>
                        <a:blip r:embed="rId4"/>
                        <a:srcRect/>
                        <a:stretch>
                          <a:fillRect/>
                        </a:stretch>
                      </pic:blipFill>
                      <pic:spPr>
                        <a:xfrm>
                          <a:off x="0" y="0"/>
                          <a:ext cx="967563" cy="425524"/>
                        </a:xfrm>
                        <a:prstGeom prst="rect">
                          <a:avLst/>
                        </a:prstGeom>
                        <a:ln/>
                      </pic:spPr>
                    </pic:pic>
                  </a:graphicData>
                </a:graphic>
              </wp:anchor>
            </w:drawing>
          </w:r>
        </w:p>
      </w:tc>
    </w:tr>
  </w:tbl>
  <w:p w14:paraId="1DD75A48" w14:textId="77777777" w:rsidR="007B27A3" w:rsidRDefault="007B27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5A3"/>
    <w:multiLevelType w:val="hybridMultilevel"/>
    <w:tmpl w:val="82D24382"/>
    <w:lvl w:ilvl="0" w:tplc="CA00E9A8">
      <w:start w:val="2"/>
      <w:numFmt w:val="bullet"/>
      <w:lvlText w:val="-"/>
      <w:lvlJc w:val="left"/>
      <w:pPr>
        <w:ind w:left="1080" w:hanging="360"/>
      </w:pPr>
      <w:rPr>
        <w:rFonts w:ascii="Calibri" w:eastAsia="Times New Roman" w:hAnsi="Calibri"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14C5536"/>
    <w:multiLevelType w:val="hybridMultilevel"/>
    <w:tmpl w:val="C2D4B192"/>
    <w:lvl w:ilvl="0" w:tplc="DB282384">
      <w:start w:val="20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7D22D3"/>
    <w:multiLevelType w:val="hybridMultilevel"/>
    <w:tmpl w:val="797AA4EE"/>
    <w:lvl w:ilvl="0" w:tplc="8CFC312A">
      <w:start w:val="1"/>
      <w:numFmt w:val="bullet"/>
      <w:lvlText w:val=""/>
      <w:lvlJc w:val="left"/>
      <w:pPr>
        <w:ind w:left="360" w:hanging="360"/>
      </w:pPr>
      <w:rPr>
        <w:rFonts w:ascii="Symbol" w:hAnsi="Symbol" w:hint="default"/>
      </w:rPr>
    </w:lvl>
    <w:lvl w:ilvl="1" w:tplc="8CFC312A">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4033A1"/>
    <w:multiLevelType w:val="hybridMultilevel"/>
    <w:tmpl w:val="9474D03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 w15:restartNumberingAfterBreak="0">
    <w:nsid w:val="45C96520"/>
    <w:multiLevelType w:val="multilevel"/>
    <w:tmpl w:val="BAEA5040"/>
    <w:lvl w:ilvl="0">
      <w:start w:val="1"/>
      <w:numFmt w:val="lowerLetter"/>
      <w:lvlText w:val="%1)"/>
      <w:lvlJc w:val="left"/>
      <w:pPr>
        <w:ind w:left="0" w:firstLine="0"/>
      </w:pPr>
      <w:rPr>
        <w:rFonts w:asciiTheme="minorHAnsi" w:eastAsia="Times New Roman" w:hAnsiTheme="minorHAnsi" w:cstheme="minorHAnsi"/>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Calibri" w:hAnsi="Calibri" w:hint="default"/>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4A3E739A"/>
    <w:multiLevelType w:val="hybridMultilevel"/>
    <w:tmpl w:val="68CCB0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4EF69A6"/>
    <w:multiLevelType w:val="hybridMultilevel"/>
    <w:tmpl w:val="BC2423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B29652C"/>
    <w:multiLevelType w:val="hybridMultilevel"/>
    <w:tmpl w:val="D1CE6C5A"/>
    <w:lvl w:ilvl="0" w:tplc="E6EED8C6">
      <w:start w:val="1"/>
      <w:numFmt w:val="decimal"/>
      <w:lvlText w:val="%1."/>
      <w:lvlJc w:val="left"/>
      <w:pPr>
        <w:ind w:left="720" w:hanging="360"/>
      </w:pPr>
      <w:rPr>
        <w:rFonts w:eastAsiaTheme="minorHAnsi"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3E60D65"/>
    <w:multiLevelType w:val="hybridMultilevel"/>
    <w:tmpl w:val="D7DEFDA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9" w15:restartNumberingAfterBreak="0">
    <w:nsid w:val="7D087BF1"/>
    <w:multiLevelType w:val="hybridMultilevel"/>
    <w:tmpl w:val="02A4B296"/>
    <w:lvl w:ilvl="0" w:tplc="0424000F">
      <w:start w:val="1"/>
      <w:numFmt w:val="decimal"/>
      <w:lvlText w:val="%1."/>
      <w:lvlJc w:val="left"/>
      <w:pPr>
        <w:ind w:left="107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6"/>
  </w:num>
  <w:num w:numId="6">
    <w:abstractNumId w:val="9"/>
  </w:num>
  <w:num w:numId="7">
    <w:abstractNumId w:val="4"/>
  </w:num>
  <w:num w:numId="8">
    <w:abstractNumId w:val="2"/>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1NDMyNja0MLW0MDVQ0lEKTi0uzszPAykwrAUAZxFigywAAAA="/>
  </w:docVars>
  <w:rsids>
    <w:rsidRoot w:val="00CA5708"/>
    <w:rsid w:val="00010804"/>
    <w:rsid w:val="000545A7"/>
    <w:rsid w:val="000D5735"/>
    <w:rsid w:val="001345F4"/>
    <w:rsid w:val="00174B10"/>
    <w:rsid w:val="00234E2D"/>
    <w:rsid w:val="00235135"/>
    <w:rsid w:val="00236695"/>
    <w:rsid w:val="00245FCB"/>
    <w:rsid w:val="0026477A"/>
    <w:rsid w:val="002835F8"/>
    <w:rsid w:val="00292C4D"/>
    <w:rsid w:val="00294872"/>
    <w:rsid w:val="002D1334"/>
    <w:rsid w:val="00315A40"/>
    <w:rsid w:val="0033619D"/>
    <w:rsid w:val="0035563E"/>
    <w:rsid w:val="003601EB"/>
    <w:rsid w:val="003776E1"/>
    <w:rsid w:val="003A781D"/>
    <w:rsid w:val="003D425C"/>
    <w:rsid w:val="004505D7"/>
    <w:rsid w:val="00462B35"/>
    <w:rsid w:val="00471E1D"/>
    <w:rsid w:val="004A5AB2"/>
    <w:rsid w:val="004C7D55"/>
    <w:rsid w:val="004D3C14"/>
    <w:rsid w:val="00504690"/>
    <w:rsid w:val="00520A6D"/>
    <w:rsid w:val="00541736"/>
    <w:rsid w:val="00541BE5"/>
    <w:rsid w:val="00545DC4"/>
    <w:rsid w:val="00547F19"/>
    <w:rsid w:val="00576184"/>
    <w:rsid w:val="0057727F"/>
    <w:rsid w:val="00605CD3"/>
    <w:rsid w:val="00691EB6"/>
    <w:rsid w:val="006A20E3"/>
    <w:rsid w:val="006A623C"/>
    <w:rsid w:val="006E3E08"/>
    <w:rsid w:val="006F79E0"/>
    <w:rsid w:val="00702297"/>
    <w:rsid w:val="00712683"/>
    <w:rsid w:val="007423CD"/>
    <w:rsid w:val="00786209"/>
    <w:rsid w:val="00787BA0"/>
    <w:rsid w:val="00795076"/>
    <w:rsid w:val="007B27A3"/>
    <w:rsid w:val="007C0358"/>
    <w:rsid w:val="007F758E"/>
    <w:rsid w:val="00821DE7"/>
    <w:rsid w:val="00864BB6"/>
    <w:rsid w:val="00871E5B"/>
    <w:rsid w:val="008871D4"/>
    <w:rsid w:val="008C36E5"/>
    <w:rsid w:val="008E1B8B"/>
    <w:rsid w:val="00955BF9"/>
    <w:rsid w:val="009E3456"/>
    <w:rsid w:val="009F4C6A"/>
    <w:rsid w:val="00A13624"/>
    <w:rsid w:val="00A37CD4"/>
    <w:rsid w:val="00A4382E"/>
    <w:rsid w:val="00A52E1D"/>
    <w:rsid w:val="00A73738"/>
    <w:rsid w:val="00A73D3C"/>
    <w:rsid w:val="00A94181"/>
    <w:rsid w:val="00AF51BB"/>
    <w:rsid w:val="00B27C47"/>
    <w:rsid w:val="00B43DA8"/>
    <w:rsid w:val="00B731BD"/>
    <w:rsid w:val="00B82A12"/>
    <w:rsid w:val="00B85001"/>
    <w:rsid w:val="00B921F9"/>
    <w:rsid w:val="00BA30EE"/>
    <w:rsid w:val="00BB42AF"/>
    <w:rsid w:val="00BB7146"/>
    <w:rsid w:val="00BC1AFC"/>
    <w:rsid w:val="00BE0490"/>
    <w:rsid w:val="00BE4550"/>
    <w:rsid w:val="00C00D99"/>
    <w:rsid w:val="00C22295"/>
    <w:rsid w:val="00C357BB"/>
    <w:rsid w:val="00C60C6B"/>
    <w:rsid w:val="00C71979"/>
    <w:rsid w:val="00C75530"/>
    <w:rsid w:val="00CA4CA0"/>
    <w:rsid w:val="00CA5708"/>
    <w:rsid w:val="00D90227"/>
    <w:rsid w:val="00DA06F4"/>
    <w:rsid w:val="00DB12B8"/>
    <w:rsid w:val="00DE2963"/>
    <w:rsid w:val="00DE5C6A"/>
    <w:rsid w:val="00DE6B0D"/>
    <w:rsid w:val="00DF7D0B"/>
    <w:rsid w:val="00E00A12"/>
    <w:rsid w:val="00E42D37"/>
    <w:rsid w:val="00E43F84"/>
    <w:rsid w:val="00E761A2"/>
    <w:rsid w:val="00E76D4E"/>
    <w:rsid w:val="00EB1776"/>
    <w:rsid w:val="00ED30FA"/>
    <w:rsid w:val="00F07F46"/>
    <w:rsid w:val="00F2218C"/>
    <w:rsid w:val="00F3426D"/>
    <w:rsid w:val="00F665EE"/>
    <w:rsid w:val="00FB384E"/>
    <w:rsid w:val="00FE5C00"/>
    <w:rsid w:val="00FF2A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11B7"/>
  <w15:docId w15:val="{D8C354C1-58A2-4075-BE6C-4FE02FEB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AB2"/>
  </w:style>
  <w:style w:type="paragraph" w:styleId="Heading1">
    <w:name w:val="heading 1"/>
    <w:basedOn w:val="Normal"/>
    <w:next w:val="Normal"/>
    <w:link w:val="Heading1Char"/>
    <w:uiPriority w:val="9"/>
    <w:qFormat/>
    <w:rsid w:val="00E42D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5708"/>
    <w:pPr>
      <w:ind w:left="720"/>
      <w:contextualSpacing/>
      <w:jc w:val="both"/>
    </w:pPr>
  </w:style>
  <w:style w:type="character" w:customStyle="1" w:styleId="ListParagraphChar">
    <w:name w:val="List Paragraph Char"/>
    <w:basedOn w:val="DefaultParagraphFont"/>
    <w:link w:val="ListParagraph"/>
    <w:uiPriority w:val="34"/>
    <w:locked/>
    <w:rsid w:val="00CA5708"/>
  </w:style>
  <w:style w:type="character" w:customStyle="1" w:styleId="Heading1Char">
    <w:name w:val="Heading 1 Char"/>
    <w:basedOn w:val="DefaultParagraphFont"/>
    <w:link w:val="Heading1"/>
    <w:uiPriority w:val="9"/>
    <w:rsid w:val="00E42D37"/>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235135"/>
    <w:pPr>
      <w:spacing w:after="0" w:line="240" w:lineRule="auto"/>
    </w:pPr>
  </w:style>
  <w:style w:type="character" w:styleId="PlaceholderText">
    <w:name w:val="Placeholder Text"/>
    <w:basedOn w:val="DefaultParagraphFont"/>
    <w:uiPriority w:val="99"/>
    <w:semiHidden/>
    <w:rsid w:val="00235135"/>
    <w:rPr>
      <w:color w:val="808080"/>
    </w:rPr>
  </w:style>
  <w:style w:type="table" w:styleId="TableGrid">
    <w:name w:val="Table Grid"/>
    <w:basedOn w:val="TableNormal"/>
    <w:uiPriority w:val="39"/>
    <w:rsid w:val="00B43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2AD0"/>
    <w:rPr>
      <w:sz w:val="16"/>
      <w:szCs w:val="16"/>
    </w:rPr>
  </w:style>
  <w:style w:type="paragraph" w:styleId="CommentText">
    <w:name w:val="annotation text"/>
    <w:basedOn w:val="Normal"/>
    <w:link w:val="CommentTextChar"/>
    <w:uiPriority w:val="99"/>
    <w:unhideWhenUsed/>
    <w:rsid w:val="00FF2AD0"/>
    <w:pPr>
      <w:spacing w:line="240" w:lineRule="auto"/>
    </w:pPr>
    <w:rPr>
      <w:sz w:val="20"/>
      <w:szCs w:val="20"/>
    </w:rPr>
  </w:style>
  <w:style w:type="character" w:customStyle="1" w:styleId="CommentTextChar">
    <w:name w:val="Comment Text Char"/>
    <w:basedOn w:val="DefaultParagraphFont"/>
    <w:link w:val="CommentText"/>
    <w:uiPriority w:val="99"/>
    <w:rsid w:val="00FF2AD0"/>
    <w:rPr>
      <w:sz w:val="20"/>
      <w:szCs w:val="20"/>
    </w:rPr>
  </w:style>
  <w:style w:type="paragraph" w:styleId="CommentSubject">
    <w:name w:val="annotation subject"/>
    <w:basedOn w:val="CommentText"/>
    <w:next w:val="CommentText"/>
    <w:link w:val="CommentSubjectChar"/>
    <w:uiPriority w:val="99"/>
    <w:semiHidden/>
    <w:unhideWhenUsed/>
    <w:rsid w:val="00FF2AD0"/>
    <w:rPr>
      <w:b/>
      <w:bCs/>
    </w:rPr>
  </w:style>
  <w:style w:type="character" w:customStyle="1" w:styleId="CommentSubjectChar">
    <w:name w:val="Comment Subject Char"/>
    <w:basedOn w:val="CommentTextChar"/>
    <w:link w:val="CommentSubject"/>
    <w:uiPriority w:val="99"/>
    <w:semiHidden/>
    <w:rsid w:val="00FF2AD0"/>
    <w:rPr>
      <w:b/>
      <w:bCs/>
      <w:sz w:val="20"/>
      <w:szCs w:val="20"/>
    </w:rPr>
  </w:style>
  <w:style w:type="paragraph" w:styleId="BalloonText">
    <w:name w:val="Balloon Text"/>
    <w:basedOn w:val="Normal"/>
    <w:link w:val="BalloonTextChar"/>
    <w:uiPriority w:val="99"/>
    <w:semiHidden/>
    <w:unhideWhenUsed/>
    <w:rsid w:val="00FF2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AD0"/>
    <w:rPr>
      <w:rFonts w:ascii="Segoe UI" w:hAnsi="Segoe UI" w:cs="Segoe UI"/>
      <w:sz w:val="18"/>
      <w:szCs w:val="18"/>
    </w:rPr>
  </w:style>
  <w:style w:type="paragraph" w:styleId="Header">
    <w:name w:val="header"/>
    <w:basedOn w:val="Normal"/>
    <w:link w:val="HeaderChar"/>
    <w:uiPriority w:val="99"/>
    <w:unhideWhenUsed/>
    <w:rsid w:val="007B27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27A3"/>
  </w:style>
  <w:style w:type="paragraph" w:styleId="Footer">
    <w:name w:val="footer"/>
    <w:basedOn w:val="Normal"/>
    <w:link w:val="FooterChar"/>
    <w:uiPriority w:val="99"/>
    <w:unhideWhenUsed/>
    <w:rsid w:val="007B27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6619">
      <w:bodyDiv w:val="1"/>
      <w:marLeft w:val="0"/>
      <w:marRight w:val="0"/>
      <w:marTop w:val="0"/>
      <w:marBottom w:val="0"/>
      <w:divBdr>
        <w:top w:val="none" w:sz="0" w:space="0" w:color="auto"/>
        <w:left w:val="none" w:sz="0" w:space="0" w:color="auto"/>
        <w:bottom w:val="none" w:sz="0" w:space="0" w:color="auto"/>
        <w:right w:val="none" w:sz="0" w:space="0" w:color="auto"/>
      </w:divBdr>
    </w:div>
    <w:div w:id="864909035">
      <w:bodyDiv w:val="1"/>
      <w:marLeft w:val="0"/>
      <w:marRight w:val="0"/>
      <w:marTop w:val="0"/>
      <w:marBottom w:val="0"/>
      <w:divBdr>
        <w:top w:val="none" w:sz="0" w:space="0" w:color="auto"/>
        <w:left w:val="none" w:sz="0" w:space="0" w:color="auto"/>
        <w:bottom w:val="none" w:sz="0" w:space="0" w:color="auto"/>
        <w:right w:val="none" w:sz="0" w:space="0" w:color="auto"/>
      </w:divBdr>
    </w:div>
    <w:div w:id="142746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5468403-DD70-4759-913D-3925C2B5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2145</Words>
  <Characters>12228</Characters>
  <Application>Microsoft Office Word</Application>
  <DocSecurity>0</DocSecurity>
  <Lines>101</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Hostnik</dc:creator>
  <cp:keywords/>
  <dc:description/>
  <cp:lastModifiedBy>Katja Kocuvan</cp:lastModifiedBy>
  <cp:revision>2</cp:revision>
  <dcterms:created xsi:type="dcterms:W3CDTF">2020-10-30T13:22:00Z</dcterms:created>
  <dcterms:modified xsi:type="dcterms:W3CDTF">2020-10-30T13:22:00Z</dcterms:modified>
</cp:coreProperties>
</file>