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15" w:rsidRDefault="00B34C8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" o:spid="_x0000_s1026" type="#_x0000_t75" style="position:absolute;margin-left:11.55pt;margin-top:219.3pt;width:442pt;height:423.35pt;z-index:251658240" fillcolor="#c9f" strokecolor="#ccecff">
            <v:fill color2="#00c"/>
            <v:imagedata r:id="rId4" o:title=""/>
            <v:shadow color="#006"/>
          </v:shape>
          <o:OLEObject Type="Embed" ProgID="Word.Document.8" ShapeID="Object 5" DrawAspect="Content" ObjectID="_1359284213" r:id="rId5">
            <o:FieldCodes>\s</o:FieldCodes>
          </o:OLEObject>
        </w:pict>
      </w:r>
      <w:r w:rsidRPr="00B34C82">
        <w:drawing>
          <wp:inline distT="0" distB="0" distL="0" distR="0">
            <wp:extent cx="5287224" cy="2553077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86650" cy="4752975"/>
                      <a:chOff x="323850" y="1844675"/>
                      <a:chExt cx="7486650" cy="4752975"/>
                    </a:xfrm>
                  </a:grpSpPr>
                  <a:sp>
                    <a:nvSpPr>
                      <a:cNvPr id="47107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323850" y="1844675"/>
                        <a:ext cx="7486650" cy="475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75000"/>
                            <a:buFont typeface="Monotype Sorts"/>
                            <a:buChar char="n"/>
                            <a:defRPr kumimoji="1"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Char char="–"/>
                            <a:defRPr kumimoji="1"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60000"/>
                            <a:buFont typeface="Monotype Sorts"/>
                            <a:buChar char="n"/>
                            <a:defRPr kumimoji="1"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kumimoji="1"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50000"/>
                            <a:buFont typeface="Monotype Sorts"/>
                            <a:buChar char="n"/>
                            <a:defRPr kumimoji="1"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50000"/>
                            <a:buFont typeface="Monotype Sorts"/>
                            <a:buChar char="n"/>
                            <a:defRPr kumimoji="1"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50000"/>
                            <a:buFont typeface="Monotype Sorts"/>
                            <a:buChar char="n"/>
                            <a:defRPr kumimoji="1"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50000"/>
                            <a:buFont typeface="Monotype Sorts"/>
                            <a:buChar char="n"/>
                            <a:defRPr kumimoji="1"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SzPct val="50000"/>
                            <a:buFont typeface="Monotype Sorts"/>
                            <a:buChar char="n"/>
                            <a:defRPr kumimoji="1"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90000"/>
                            </a:lnSpc>
                            <a:buClr>
                              <a:schemeClr val="tx1"/>
                            </a:buClr>
                            <a:buSzPct val="100000"/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6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II</a:t>
                          </a:r>
                          <a:r>
                            <a:rPr lang="sl-SI" sz="26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I</a:t>
                          </a:r>
                          <a:r>
                            <a:rPr lang="en-GB" sz="26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. </a:t>
                          </a:r>
                          <a:r>
                            <a:rPr lang="en-GB" sz="2600" dirty="0" err="1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stopnja</a:t>
                          </a:r>
                          <a:r>
                            <a:rPr lang="en-GB" sz="26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:</a:t>
                          </a:r>
                          <a:r>
                            <a:rPr lang="sl-SI" sz="13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(</a:t>
                          </a:r>
                          <a:r>
                            <a:rPr lang="sl-SI" sz="13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Doktor znanosti</a:t>
                          </a:r>
                          <a:r>
                            <a:rPr lang="sl-SI" sz="13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)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Clr>
                              <a:schemeClr val="tx1"/>
                            </a:buClr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Kemija</a:t>
                          </a:r>
                          <a:r>
                            <a:rPr lang="sl-SI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in kemijska tehnika, 3 leta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Clr>
                              <a:schemeClr val="tx1"/>
                            </a:buClr>
                            <a:buFontTx/>
                            <a:buNone/>
                            <a:defRPr/>
                          </a:pPr>
                          <a:endParaRPr lang="sl-SI" sz="2000" dirty="0" smtClean="0">
                            <a:solidFill>
                              <a:srgbClr val="FFFFFF"/>
                            </a:solidFill>
                            <a:latin typeface="Verdana" pitchFamily="34" charset="0"/>
                          </a:endParaRPr>
                        </a:p>
                        <a:p>
                          <a:pPr eaLnBrk="1" hangingPunct="1">
                            <a:lnSpc>
                              <a:spcPct val="90000"/>
                            </a:lnSpc>
                            <a:buClr>
                              <a:srgbClr val="FFFFFF"/>
                            </a:buClr>
                            <a:buSzTx/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6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II. </a:t>
                          </a:r>
                          <a:r>
                            <a:rPr lang="en-GB" sz="2600" dirty="0" err="1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stopnja</a:t>
                          </a:r>
                          <a:r>
                            <a:rPr lang="en-GB" sz="26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:</a:t>
                          </a: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Clr>
                              <a:srgbClr val="FFFFFF"/>
                            </a:buClr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Kemijska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tehnika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, 2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leti</a:t>
                          </a:r>
                          <a:r>
                            <a:rPr lang="sl-SI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                               </a:t>
                          </a:r>
                          <a:r>
                            <a:rPr lang="sl-SI" sz="14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(</a:t>
                          </a:r>
                          <a:r>
                            <a:rPr lang="sl-SI" sz="14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Magister inženir/</a:t>
                          </a:r>
                          <a:r>
                            <a:rPr lang="sl-SI" sz="1400" dirty="0" err="1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ka</a:t>
                          </a:r>
                          <a:r>
                            <a:rPr lang="sl-SI" sz="14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 kemijske tehnologije</a:t>
                          </a:r>
                          <a:r>
                            <a:rPr lang="sl-SI" sz="14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)</a:t>
                          </a:r>
                          <a:endParaRPr lang="en-GB" sz="1400" dirty="0" smtClean="0">
                            <a:solidFill>
                              <a:srgbClr val="FFFFFF"/>
                            </a:solidFill>
                            <a:latin typeface="Verdana" pitchFamily="34" charset="0"/>
                          </a:endParaRP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Clr>
                              <a:srgbClr val="FFFFFF"/>
                            </a:buClr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Kemija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, 2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leti</a:t>
                          </a:r>
                          <a:r>
                            <a:rPr lang="sl-SI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sl-SI" sz="14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(</a:t>
                          </a:r>
                          <a:r>
                            <a:rPr lang="sl-SI" sz="14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Magister/</a:t>
                          </a:r>
                          <a:r>
                            <a:rPr lang="sl-SI" sz="1400" dirty="0" err="1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ica</a:t>
                          </a:r>
                          <a:r>
                            <a:rPr lang="sl-SI" sz="14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 kemije</a:t>
                          </a:r>
                          <a:r>
                            <a:rPr lang="sl-SI" sz="14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)</a:t>
                          </a:r>
                          <a:endParaRPr lang="en-GB" sz="1400" dirty="0" smtClean="0">
                            <a:solidFill>
                              <a:srgbClr val="FFFFFF"/>
                            </a:solidFill>
                            <a:latin typeface="Verdana" pitchFamily="34" charset="0"/>
                          </a:endParaRPr>
                        </a:p>
                        <a:p>
                          <a:pPr eaLnBrk="1" hangingPunct="1">
                            <a:lnSpc>
                              <a:spcPct val="90000"/>
                            </a:lnSpc>
                            <a:buFont typeface="Wingdings" pitchFamily="2" charset="2"/>
                            <a:buChar char="Ø"/>
                            <a:defRPr/>
                          </a:pPr>
                          <a:endParaRPr lang="sl-SI" sz="2400" dirty="0" smtClean="0"/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Clr>
                              <a:schemeClr val="tx1"/>
                            </a:buClr>
                            <a:buFont typeface="Wingdings" pitchFamily="2" charset="2"/>
                            <a:buChar char="Ø"/>
                            <a:defRPr/>
                          </a:pPr>
                          <a:endParaRPr lang="sl-SI" sz="2000" dirty="0" smtClean="0">
                            <a:solidFill>
                              <a:srgbClr val="FFFFFF"/>
                            </a:solidFill>
                            <a:latin typeface="Verdana" pitchFamily="34" charset="0"/>
                          </a:endParaRPr>
                        </a:p>
                        <a:p>
                          <a:pPr eaLnBrk="1" hangingPunct="1">
                            <a:lnSpc>
                              <a:spcPct val="90000"/>
                            </a:lnSpc>
                            <a:buClr>
                              <a:schemeClr val="tx1"/>
                            </a:buClr>
                            <a:buSzPct val="100000"/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6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I. </a:t>
                          </a:r>
                          <a:r>
                            <a:rPr lang="en-GB" sz="2600" dirty="0" err="1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stopnja</a:t>
                          </a:r>
                          <a:r>
                            <a:rPr lang="en-GB" sz="26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:</a:t>
                          </a:r>
                          <a:r>
                            <a:rPr lang="sl-SI" sz="26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sl-SI" sz="13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(</a:t>
                          </a:r>
                          <a:r>
                            <a:rPr lang="sl-SI" sz="13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Diplomirani inženir/</a:t>
                          </a:r>
                          <a:r>
                            <a:rPr lang="sl-SI" sz="1300" dirty="0" err="1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ka</a:t>
                          </a:r>
                          <a:r>
                            <a:rPr lang="sl-SI" sz="1300" dirty="0" smtClean="0">
                              <a:solidFill>
                                <a:srgbClr val="FFFF00"/>
                              </a:solidFill>
                              <a:latin typeface="Verdana" pitchFamily="34" charset="0"/>
                            </a:rPr>
                            <a:t> kemijske tehnologije UN ali VS</a:t>
                          </a:r>
                          <a:r>
                            <a:rPr lang="sl-SI" sz="13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)</a:t>
                          </a:r>
                          <a:endParaRPr lang="en-GB" sz="1300" dirty="0" smtClean="0">
                            <a:solidFill>
                              <a:srgbClr val="FFFFFF"/>
                            </a:solidFill>
                            <a:latin typeface="Verdana" pitchFamily="34" charset="0"/>
                          </a:endParaRP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Clr>
                              <a:srgbClr val="FFFFFF"/>
                            </a:buClr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univerzitetni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Kemijska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tehnologija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, 3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leta</a:t>
                          </a:r>
                          <a:endParaRPr lang="en-GB" sz="2000" dirty="0" smtClean="0">
                            <a:solidFill>
                              <a:srgbClr val="FFFFFF"/>
                            </a:solidFill>
                            <a:latin typeface="Verdana" pitchFamily="34" charset="0"/>
                          </a:endParaRP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Clr>
                              <a:srgbClr val="FFFFFF"/>
                            </a:buClr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univerzitetni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Kemija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, 3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leta</a:t>
                          </a:r>
                          <a:endParaRPr lang="en-GB" sz="2000" dirty="0" smtClean="0">
                            <a:solidFill>
                              <a:srgbClr val="FFFFFF"/>
                            </a:solidFill>
                            <a:latin typeface="Verdana" pitchFamily="34" charset="0"/>
                          </a:endParaRPr>
                        </a:p>
                        <a:p>
                          <a:pPr lvl="1" eaLnBrk="1" hangingPunct="1">
                            <a:lnSpc>
                              <a:spcPct val="90000"/>
                            </a:lnSpc>
                            <a:buClr>
                              <a:srgbClr val="FFFFFF"/>
                            </a:buClr>
                            <a:buFont typeface="Wingdings" pitchFamily="2" charset="2"/>
                            <a:buChar char="Ø"/>
                            <a:defRPr/>
                          </a:pP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visokošolski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strokovni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Kemijska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tehnologija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,</a:t>
                          </a:r>
                          <a:r>
                            <a:rPr lang="sl-SI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 </a:t>
                          </a:r>
                          <a:r>
                            <a:rPr lang="en-GB" sz="2000" dirty="0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3 </a:t>
                          </a:r>
                          <a:r>
                            <a:rPr lang="en-GB" sz="2000" dirty="0" err="1" smtClean="0">
                              <a:solidFill>
                                <a:srgbClr val="FFFFFF"/>
                              </a:solidFill>
                              <a:latin typeface="Verdana" pitchFamily="34" charset="0"/>
                            </a:rPr>
                            <a:t>leta</a:t>
                          </a:r>
                          <a:endParaRPr lang="sl-SI" sz="2000" dirty="0" smtClean="0">
                            <a:solidFill>
                              <a:srgbClr val="FFFFFF"/>
                            </a:solidFill>
                            <a:latin typeface="Verdana" pitchFamily="34" charset="0"/>
                          </a:endParaRPr>
                        </a:p>
                        <a:p>
                          <a:pPr eaLnBrk="1" hangingPunct="1">
                            <a:lnSpc>
                              <a:spcPct val="90000"/>
                            </a:lnSpc>
                            <a:buFont typeface="Monotype Sorts"/>
                            <a:buNone/>
                            <a:defRPr/>
                          </a:pPr>
                          <a:endParaRPr lang="sl-SI" sz="2400" b="1" dirty="0" smtClean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5C3215" w:rsidSect="005C32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C82"/>
    <w:rsid w:val="005C3215"/>
    <w:rsid w:val="006876AF"/>
    <w:rsid w:val="00B34C82"/>
    <w:rsid w:val="00DC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FKKT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</dc:creator>
  <cp:keywords/>
  <dc:description/>
  <cp:lastModifiedBy>Zdravko</cp:lastModifiedBy>
  <cp:revision>1</cp:revision>
  <dcterms:created xsi:type="dcterms:W3CDTF">2011-02-15T13:07:00Z</dcterms:created>
  <dcterms:modified xsi:type="dcterms:W3CDTF">2011-02-15T13:10:00Z</dcterms:modified>
</cp:coreProperties>
</file>